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Международный научно-практический конгресс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>“</w:t>
      </w:r>
      <w:proofErr w:type="spellStart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>The</w:t>
      </w:r>
      <w:proofErr w:type="spellEnd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>genesis</w:t>
      </w:r>
      <w:proofErr w:type="spellEnd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>of</w:t>
      </w:r>
      <w:proofErr w:type="spellEnd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>genius</w:t>
      </w:r>
      <w:proofErr w:type="spellEnd"/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t>”</w:t>
      </w:r>
      <w:r w:rsidRPr="00EE1CDC">
        <w:rPr>
          <w:rFonts w:ascii="Arial" w:eastAsia="Times New Roman" w:hAnsi="Arial" w:cs="Arial"/>
          <w:b/>
          <w:bCs/>
          <w:color w:val="FF8000"/>
          <w:sz w:val="36"/>
          <w:szCs w:val="36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г. ЖЕНЕВА (ШВЕЙЦАРИЯ)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 31 ЯНВАРЯ 2014г.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Уважаемые коллеги!</w:t>
      </w:r>
    </w:p>
    <w:p w:rsidR="00EE1CDC" w:rsidRPr="00EE1CDC" w:rsidRDefault="00EE1CDC" w:rsidP="00EE1CDC">
      <w:pPr>
        <w:pStyle w:val="a5"/>
        <w:shd w:val="clear" w:color="auto" w:fill="FFFFFF"/>
        <w:spacing w:line="323" w:lineRule="atLeast"/>
        <w:rPr>
          <w:rFonts w:ascii="Arial" w:hAnsi="Arial" w:cs="Arial"/>
          <w:color w:val="000000"/>
          <w:sz w:val="22"/>
          <w:szCs w:val="22"/>
        </w:rPr>
      </w:pPr>
      <w:r w:rsidRPr="00EE1CDC">
        <w:rPr>
          <w:rFonts w:ascii="Arial" w:hAnsi="Arial" w:cs="Arial"/>
          <w:color w:val="000000"/>
          <w:sz w:val="23"/>
          <w:szCs w:val="23"/>
        </w:rPr>
        <w:t xml:space="preserve">По </w:t>
      </w:r>
      <w:r w:rsidRPr="00EE1CDC">
        <w:rPr>
          <w:rFonts w:ascii="Arial" w:hAnsi="Arial" w:cs="Arial"/>
          <w:color w:val="000000"/>
          <w:sz w:val="22"/>
          <w:szCs w:val="22"/>
        </w:rPr>
        <w:t>итогам конгресса экономистов и правоведов </w:t>
      </w:r>
      <w:r w:rsidRPr="00EE1CDC">
        <w:rPr>
          <w:rFonts w:ascii="Arial" w:hAnsi="Arial" w:cs="Arial"/>
          <w:bCs/>
          <w:color w:val="000000"/>
          <w:sz w:val="22"/>
          <w:szCs w:val="22"/>
        </w:rPr>
        <w:t>20 ноября 2013 года</w:t>
      </w:r>
      <w:r w:rsidRPr="00EE1CD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E1CDC">
        <w:rPr>
          <w:rStyle w:val="a6"/>
          <w:rFonts w:ascii="Arial" w:hAnsi="Arial" w:cs="Arial"/>
          <w:bCs/>
          <w:i w:val="0"/>
          <w:color w:val="000000"/>
          <w:sz w:val="22"/>
          <w:szCs w:val="22"/>
        </w:rPr>
        <w:t>Международное научное объединение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E1CDC">
        <w:rPr>
          <w:rStyle w:val="a6"/>
          <w:rFonts w:ascii="Arial" w:hAnsi="Arial" w:cs="Arial"/>
          <w:bCs/>
          <w:i w:val="0"/>
          <w:color w:val="000000"/>
          <w:sz w:val="22"/>
          <w:szCs w:val="22"/>
        </w:rPr>
        <w:t>экономистов “Консилиум”</w:t>
      </w:r>
      <w:r w:rsidRPr="00EE1CDC">
        <w:rPr>
          <w:rFonts w:ascii="Arial" w:hAnsi="Arial" w:cs="Arial"/>
          <w:color w:val="000000"/>
          <w:sz w:val="23"/>
          <w:szCs w:val="23"/>
        </w:rPr>
        <w:t xml:space="preserve"> пришл</w:t>
      </w:r>
      <w:r>
        <w:rPr>
          <w:rFonts w:ascii="Arial" w:hAnsi="Arial" w:cs="Arial"/>
          <w:color w:val="000000"/>
          <w:sz w:val="23"/>
          <w:szCs w:val="23"/>
        </w:rPr>
        <w:t>о</w:t>
      </w:r>
      <w:r w:rsidRPr="00EE1CDC">
        <w:rPr>
          <w:rFonts w:ascii="Arial" w:hAnsi="Arial" w:cs="Arial"/>
          <w:color w:val="000000"/>
          <w:sz w:val="23"/>
          <w:szCs w:val="23"/>
        </w:rPr>
        <w:t xml:space="preserve"> к решению о необходимости построения сотрудничества этих двух сфер. Мы получили множество благодарственных писем, в которых коллеги благодарили за предоставленную возможность </w:t>
      </w:r>
      <w:r w:rsidRPr="00EE1CDC">
        <w:rPr>
          <w:rFonts w:ascii="Arial" w:hAnsi="Arial" w:cs="Arial"/>
          <w:b/>
          <w:bCs/>
          <w:color w:val="000000"/>
          <w:sz w:val="23"/>
          <w:szCs w:val="23"/>
        </w:rPr>
        <w:t>“быть на шаг впереди остальных”,</w:t>
      </w:r>
      <w:r w:rsidRPr="00EE1CDC">
        <w:rPr>
          <w:rFonts w:ascii="Arial" w:hAnsi="Arial" w:cs="Arial"/>
          <w:color w:val="000000"/>
          <w:sz w:val="23"/>
          <w:szCs w:val="23"/>
        </w:rPr>
        <w:t> за </w:t>
      </w:r>
      <w:r w:rsidRPr="00EE1CDC">
        <w:rPr>
          <w:rFonts w:ascii="Arial" w:hAnsi="Arial" w:cs="Arial"/>
          <w:b/>
          <w:bCs/>
          <w:color w:val="000000"/>
          <w:sz w:val="23"/>
          <w:szCs w:val="23"/>
        </w:rPr>
        <w:t>обмен опытом</w:t>
      </w:r>
      <w:r w:rsidRPr="00EE1CDC">
        <w:rPr>
          <w:rFonts w:ascii="Arial" w:hAnsi="Arial" w:cs="Arial"/>
          <w:color w:val="000000"/>
          <w:sz w:val="23"/>
          <w:szCs w:val="23"/>
        </w:rPr>
        <w:t> и за </w:t>
      </w:r>
      <w:r w:rsidRPr="00EE1CDC">
        <w:rPr>
          <w:rFonts w:ascii="Arial" w:hAnsi="Arial" w:cs="Arial"/>
          <w:b/>
          <w:bCs/>
          <w:color w:val="000000"/>
          <w:sz w:val="23"/>
          <w:szCs w:val="23"/>
        </w:rPr>
        <w:t>новые деловые контакты</w:t>
      </w:r>
      <w:r w:rsidRPr="00EE1CDC">
        <w:rPr>
          <w:rFonts w:ascii="Arial" w:hAnsi="Arial" w:cs="Arial"/>
          <w:color w:val="000000"/>
          <w:sz w:val="23"/>
          <w:szCs w:val="23"/>
        </w:rPr>
        <w:t> с людьми с других сфер науки и практики.</w:t>
      </w:r>
      <w:r w:rsidRPr="00EE1CDC">
        <w:rPr>
          <w:rFonts w:ascii="Arial" w:hAnsi="Arial" w:cs="Arial"/>
          <w:color w:val="000000"/>
          <w:sz w:val="23"/>
          <w:szCs w:val="23"/>
        </w:rPr>
        <w:br/>
        <w:t> </w:t>
      </w:r>
      <w:r w:rsidRPr="00EE1CDC">
        <w:rPr>
          <w:rFonts w:ascii="Arial" w:hAnsi="Arial" w:cs="Arial"/>
          <w:color w:val="000000"/>
          <w:sz w:val="23"/>
          <w:szCs w:val="23"/>
        </w:rPr>
        <w:br/>
        <w:t>Организация пришла к </w:t>
      </w:r>
      <w:r w:rsidRPr="00EE1CDC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>новой форме решения </w:t>
      </w:r>
      <w:r w:rsidRPr="00EE1CD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(!)</w:t>
      </w:r>
      <w:r w:rsidRPr="00EE1CDC">
        <w:rPr>
          <w:rFonts w:ascii="Arial" w:hAnsi="Arial" w:cs="Arial"/>
          <w:color w:val="000000"/>
          <w:sz w:val="23"/>
          <w:szCs w:val="23"/>
        </w:rPr>
        <w:t>, в ходе которой, мы вместе с вами, без временных и финансовых потерь создаем </w:t>
      </w:r>
      <w:r w:rsidRPr="00EE1CDC">
        <w:rPr>
          <w:rFonts w:ascii="Arial" w:hAnsi="Arial" w:cs="Arial"/>
          <w:b/>
          <w:bCs/>
          <w:color w:val="0000A0"/>
          <w:sz w:val="23"/>
          <w:szCs w:val="23"/>
          <w:u w:val="single"/>
        </w:rPr>
        <w:t>масштабное</w:t>
      </w:r>
      <w:r w:rsidRPr="00EE1CDC">
        <w:rPr>
          <w:rFonts w:ascii="Arial" w:hAnsi="Arial" w:cs="Arial"/>
          <w:b/>
          <w:bCs/>
          <w:color w:val="0000A0"/>
          <w:sz w:val="23"/>
          <w:szCs w:val="23"/>
        </w:rPr>
        <w:t> </w:t>
      </w:r>
      <w:r w:rsidRPr="00EE1CDC">
        <w:rPr>
          <w:rFonts w:ascii="Arial" w:hAnsi="Arial" w:cs="Arial"/>
          <w:b/>
          <w:bCs/>
          <w:color w:val="000000"/>
          <w:sz w:val="23"/>
          <w:szCs w:val="23"/>
        </w:rPr>
        <w:t>и одновременно</w:t>
      </w:r>
      <w:r w:rsidRPr="00EE1CDC">
        <w:rPr>
          <w:rFonts w:ascii="Arial" w:hAnsi="Arial" w:cs="Arial"/>
          <w:b/>
          <w:bCs/>
          <w:color w:val="0000A0"/>
          <w:sz w:val="23"/>
          <w:szCs w:val="23"/>
        </w:rPr>
        <w:t> </w:t>
      </w:r>
      <w:r w:rsidRPr="00EE1CDC">
        <w:rPr>
          <w:rFonts w:ascii="Arial" w:hAnsi="Arial" w:cs="Arial"/>
          <w:b/>
          <w:bCs/>
          <w:color w:val="0000A0"/>
          <w:sz w:val="23"/>
          <w:szCs w:val="23"/>
          <w:u w:val="single"/>
        </w:rPr>
        <w:t>доступное</w:t>
      </w:r>
      <w:r w:rsidRPr="00EE1CDC">
        <w:rPr>
          <w:rFonts w:ascii="Arial" w:hAnsi="Arial" w:cs="Arial"/>
          <w:b/>
          <w:bCs/>
          <w:color w:val="0000A0"/>
          <w:sz w:val="23"/>
          <w:szCs w:val="23"/>
        </w:rPr>
        <w:t> </w:t>
      </w:r>
      <w:r w:rsidRPr="00EE1CDC">
        <w:rPr>
          <w:rFonts w:ascii="Arial" w:hAnsi="Arial" w:cs="Arial"/>
          <w:color w:val="000000"/>
          <w:sz w:val="23"/>
          <w:szCs w:val="23"/>
        </w:rPr>
        <w:t>мероприятие, приобретая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EE1CDC">
        <w:rPr>
          <w:rFonts w:ascii="Arial" w:hAnsi="Arial" w:cs="Arial"/>
          <w:b/>
          <w:bCs/>
          <w:color w:val="000000"/>
          <w:sz w:val="23"/>
          <w:szCs w:val="23"/>
        </w:rPr>
        <w:t>новые знания</w:t>
      </w:r>
      <w:r w:rsidRPr="00EE1CDC">
        <w:rPr>
          <w:rFonts w:ascii="Arial" w:hAnsi="Arial" w:cs="Arial"/>
          <w:color w:val="000000"/>
          <w:sz w:val="23"/>
          <w:szCs w:val="23"/>
        </w:rPr>
        <w:t> и </w:t>
      </w:r>
      <w:r w:rsidRPr="00EE1CDC">
        <w:rPr>
          <w:rFonts w:ascii="Arial" w:hAnsi="Arial" w:cs="Arial"/>
          <w:b/>
          <w:bCs/>
          <w:color w:val="000000"/>
          <w:sz w:val="23"/>
          <w:szCs w:val="23"/>
        </w:rPr>
        <w:t>перенимая опыт</w:t>
      </w:r>
      <w:r w:rsidRPr="00EE1CDC">
        <w:rPr>
          <w:rFonts w:ascii="Arial" w:hAnsi="Arial" w:cs="Arial"/>
          <w:color w:val="000000"/>
          <w:sz w:val="23"/>
          <w:szCs w:val="23"/>
        </w:rPr>
        <w:t> представителей научных кругов.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начинаем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НОВОЕ ДВИЖЕНИЕ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</w:t>
      </w:r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>“</w:t>
      </w:r>
      <w:proofErr w:type="spellStart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>The</w:t>
      </w:r>
      <w:proofErr w:type="spellEnd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>genesis</w:t>
      </w:r>
      <w:proofErr w:type="spellEnd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>of</w:t>
      </w:r>
      <w:proofErr w:type="spellEnd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>genius</w:t>
      </w:r>
      <w:proofErr w:type="spellEnd"/>
      <w:r w:rsidRPr="00EE1CDC">
        <w:rPr>
          <w:rFonts w:ascii="Arial" w:eastAsia="Times New Roman" w:hAnsi="Arial" w:cs="Arial"/>
          <w:b/>
          <w:bCs/>
          <w:color w:val="E64A00"/>
          <w:sz w:val="27"/>
          <w:szCs w:val="27"/>
          <w:lang w:eastAsia="ru-RU"/>
        </w:rPr>
        <w:t>”</w:t>
      </w:r>
      <w:r w:rsidRPr="00EE1CDC">
        <w:rPr>
          <w:rFonts w:ascii="Arial" w:eastAsia="Times New Roman" w:hAnsi="Arial" w:cs="Arial"/>
          <w:b/>
          <w:bCs/>
          <w:color w:val="FF5604"/>
          <w:sz w:val="27"/>
          <w:szCs w:val="27"/>
          <w:lang w:eastAsia="ru-RU"/>
        </w:rPr>
        <w:t>!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можем вместе развиваться и менять экономико-правовую ситуацию в наших странах.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Только вместе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можем начать новый этап,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этап сотворения новой истории успешной интеллектуальной элиты!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E1CDC"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  <w:u w:val="single"/>
          <w:lang w:eastAsia="ru-RU"/>
        </w:rPr>
        <w:t>Возможности</w:t>
      </w:r>
      <w:r w:rsidRPr="00EE1CDC">
        <w:rPr>
          <w:rFonts w:ascii="Arial" w:eastAsia="Times New Roman" w:hAnsi="Arial" w:cs="Arial"/>
          <w:b/>
          <w:bCs/>
          <w:i/>
          <w:iCs/>
          <w:color w:val="000080"/>
          <w:sz w:val="23"/>
          <w:szCs w:val="23"/>
          <w:u w:val="single"/>
          <w:lang w:val="en-US" w:eastAsia="ru-RU"/>
        </w:rPr>
        <w:t xml:space="preserve"> “The genesis of genius”: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продвижение своего имени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заявление о своих трудах в широких научных кругах;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получение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профессионального п</w:t>
      </w:r>
      <w:bookmarkStart w:id="0" w:name="_GoBack"/>
      <w:bookmarkEnd w:id="0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еревода материалов на немецкий, английский и французский языки;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поиск 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 коллег и единомышленников, потенциальных партнеров;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коллективное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построение 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новых перспектив и планы сотрудничества;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ознакомление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 опытом других ученых;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повышение 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уровня своих собственных знаний;</w:t>
      </w:r>
      <w:proofErr w:type="gram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возможность быть в курсе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всех последних тенденций и перспектив;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поднятие 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интеллектуального уровня учебных и рабочих учреждений.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hyperlink r:id="rId5" w:tgtFrame="_blank" w:history="1">
        <w:r w:rsidRPr="00EE1CDC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lang w:eastAsia="ru-RU"/>
          </w:rPr>
          <w:t>Регистрация</w:t>
        </w:r>
        <w:r w:rsidRPr="00EE1CDC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lang w:val="en-US" w:eastAsia="ru-RU"/>
          </w:rPr>
          <w:t xml:space="preserve"> </w:t>
        </w:r>
        <w:r w:rsidRPr="00EE1CDC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lang w:eastAsia="ru-RU"/>
          </w:rPr>
          <w:t>на</w:t>
        </w:r>
        <w:r w:rsidRPr="00EE1CDC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lang w:val="en-US" w:eastAsia="ru-RU"/>
          </w:rPr>
          <w:t xml:space="preserve"> “The genesis of genius”!</w:t>
        </w:r>
      </w:hyperlink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hyperlink r:id="rId6" w:tgtFrame="_blank" w:history="1">
        <w:r w:rsidRPr="00EE1CDC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  <w:lang w:val="en-US" w:eastAsia="ru-RU"/>
          </w:rPr>
          <w:t>The registration on “The genesis of genius”!</w:t>
        </w:r>
      </w:hyperlink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По результатам проведения конгресса предусмотрено: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Присвоение изданию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ISBN, УДК, ББК.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Присвоение каждому участнику именного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сертификата (со степенями защиты)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об 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участии в конгрессе “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genesis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of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genius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”.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  Рассылка изданий в кротчайшие сроки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(электронный вариант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до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 дней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печатный до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17 дней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рамках конгресса будет проведена работа по следующим тематическим секциям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  <w:lang w:eastAsia="ru-RU"/>
        </w:rPr>
        <w:t>Секции сферы экономики:</w:t>
      </w: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Логистика.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Экономическая теория.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PR, реклама и маркетинг.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4.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Стратегический менеджмент.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5.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Теория менеджмента управления экономическими системами.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6.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Управление изменениями.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7.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Экономика и управление качеством.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8.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Международная экономика.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9.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Менеджмент.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10.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Мировая и региональная экономические интеграции.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11.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Региональная экономика.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12.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Мировая экономическая интеграция и трансформационные процессы в ХХ</w:t>
      </w:r>
      <w:proofErr w:type="gram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</w:t>
      </w:r>
      <w:proofErr w:type="gram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столетии.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13.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Проблемы макроэкономики.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14.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Банковское дело.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15.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Экономические аспекты регионального развития.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16.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Финансы, деньги и кредит.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17.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Экономика, организация и управление предприятиями.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18.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Экономическая безопасность.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19.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Экономика труда и управление персоналом.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20.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Финансы и налоговая политика.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21.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Бухгалтерский, управленческий учет и аудит.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22.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Торговля и цепь поставок.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  <w:lang w:eastAsia="ru-RU"/>
        </w:rPr>
        <w:t>Секции сферы правоведения:</w:t>
      </w: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23.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Теория и история государства и права.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24.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Актуальные вопросы уголовного права, уголовно-исполнительного права, криминологии, уголовного процесса, криминалистики. 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25.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Правоохранительные органы и актуальные вопросы противодействия преступности.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26.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Международное публичное и международное частное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27.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Международная защита прав и свобод человека.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28.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 международных договоров и организаций.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29.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 Евросоюза, сравнительное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30.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Актуальные вопросы конституционного права и правосудия.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31.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Медицинское право и </w:t>
      </w:r>
      <w:proofErr w:type="gram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 социального обеспечения</w:t>
      </w:r>
      <w:proofErr w:type="gram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32.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Административное право и процесс.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33.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Хозяйственное право и хозяйственный процесс.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Секция 34.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Гражданское, жилищное и семейное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35.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Муниципальное право и развитие местного самоуправления.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36.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Экологическое право, земельное право, аграрное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37.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Трудовое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38.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Информационное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39.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Гражданский и арбитражный процесс.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40.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Судебная психиатрия, судебная медицина и юридическая психология.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41.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Предпринимательское, корпоративное и страховое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42.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Финансовое право и регулирование финансовой политики.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43.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Таможенное и морское право.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44.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Право и политика, социология права, философия права.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Секция 45.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Юридическая деонтология, юридическая психология. 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  <w:lang w:eastAsia="ru-RU"/>
        </w:rPr>
        <w:t>Официальные языки конгресса: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английский, немецкий, французский, русский, украинский.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  <w:lang w:eastAsia="ru-RU"/>
        </w:rPr>
        <w:t>Форма участия: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дистанционная.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Для участия в конгрессе необходимо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до 23.00 30 января 2014: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Заполнить заявку на участие в конгрессе “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genesis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of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genius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” на сайте Международного научного объединения экономистов “Консилиум” в разделах на удобном Вам языке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 </w:t>
      </w:r>
      <w:hyperlink r:id="rId7" w:tgtFrame="_blank" w:history="1"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“Научные мероприятия”</w:t>
        </w:r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br/>
        </w:r>
      </w:hyperlink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hyperlink r:id="rId8" w:tgtFrame="_blank" w:history="1"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“</w:t>
        </w:r>
        <w:proofErr w:type="spellStart"/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Наукові</w:t>
        </w:r>
        <w:proofErr w:type="spellEnd"/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 xml:space="preserve"> заходи”</w:t>
        </w:r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br/>
        </w:r>
      </w:hyperlink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hyperlink r:id="rId9" w:tgtFrame="_blank" w:history="1"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“</w:t>
        </w:r>
        <w:proofErr w:type="spellStart"/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Scientific</w:t>
        </w:r>
        <w:proofErr w:type="spellEnd"/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events</w:t>
        </w:r>
        <w:proofErr w:type="spellEnd"/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t>”.</w:t>
        </w:r>
        <w:r w:rsidRPr="00EE1CDC">
          <w:rPr>
            <w:rFonts w:ascii="Arial" w:eastAsia="Times New Roman" w:hAnsi="Arial" w:cs="Arial"/>
            <w:color w:val="000000"/>
            <w:sz w:val="23"/>
            <w:szCs w:val="23"/>
            <w:u w:val="single"/>
            <w:lang w:eastAsia="ru-RU"/>
          </w:rPr>
          <w:br/>
        </w:r>
      </w:hyperlink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Соавторы одной работы заполняют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ОДНУ 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заявку.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Отправить на адрес: science@isaec.info электронный вариант </w:t>
      </w:r>
      <w:r w:rsidRPr="00EE1CDC">
        <w:rPr>
          <w:rFonts w:ascii="Arial" w:eastAsia="Times New Roman" w:hAnsi="Arial" w:cs="Arial"/>
          <w:b/>
          <w:bCs/>
          <w:color w:val="800000"/>
          <w:sz w:val="23"/>
          <w:szCs w:val="23"/>
          <w:u w:val="single"/>
          <w:lang w:eastAsia="ru-RU"/>
        </w:rPr>
        <w:t>тезисов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либо </w:t>
      </w:r>
      <w:r w:rsidRPr="00EE1CDC">
        <w:rPr>
          <w:rFonts w:ascii="Arial" w:eastAsia="Times New Roman" w:hAnsi="Arial" w:cs="Arial"/>
          <w:b/>
          <w:bCs/>
          <w:color w:val="800000"/>
          <w:sz w:val="23"/>
          <w:szCs w:val="23"/>
          <w:u w:val="single"/>
          <w:lang w:eastAsia="ru-RU"/>
        </w:rPr>
        <w:t>статей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отсканированную (сфотографированную) копию квитанции об оплате организационного взноса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одним письмом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  Документы должны быть подписаны по примеру: Ваши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ФИО_Тезисы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Ваши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ФИО_Взнос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Квитанция должна быть читабельна.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Необходимо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указывать систему переводов и контрольный номер, если данная информация не содержится в квитанции.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течени</w:t>
      </w:r>
      <w:proofErr w:type="gram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двух рабочих дней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принимается решение о допущении или отклонении заявки на публикацию в издании.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случае отклонения заявки-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организационный взнос возвращается в полном объеме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течени</w:t>
      </w:r>
      <w:proofErr w:type="gram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3х рабочих дней.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Примечание:</w:t>
      </w:r>
      <w:r w:rsidRPr="00EE1CD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 получении материалов для участия в конгрессе Оргкомитет обязательно пришлет подтверждение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(в течени</w:t>
      </w:r>
      <w:proofErr w:type="gram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</w:t>
      </w:r>
      <w:proofErr w:type="gramEnd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одного рабочего дня).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 В случае неполучения подтверждения просим обратиться в Оргкомитет.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Организационный взнос</w:t>
      </w:r>
    </w:p>
    <w:tbl>
      <w:tblPr>
        <w:tblW w:w="10380" w:type="dxa"/>
        <w:tblInd w:w="-486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2681"/>
        <w:gridCol w:w="2760"/>
      </w:tblGrid>
      <w:tr w:rsidR="00EE1CDC" w:rsidRPr="00EE1CDC" w:rsidTr="00EE1CDC"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Bookman Old Style" w:eastAsia="Times New Roman" w:hAnsi="Bookman Old Style" w:cs="Arial"/>
                <w:color w:val="000000"/>
                <w:sz w:val="23"/>
                <w:szCs w:val="23"/>
                <w:lang w:eastAsia="ru-RU"/>
              </w:rPr>
              <w:t>Размер организационного взноса </w:t>
            </w:r>
            <w:r w:rsidRPr="00EE1CDC"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при подаче материалов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  <w:lang w:eastAsia="ru-RU"/>
              </w:rPr>
              <w:t>После 26 января 2014г.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Bookman Old Style" w:eastAsia="Times New Roman" w:hAnsi="Bookman Old Style" w:cs="Arial"/>
                <w:b/>
                <w:bCs/>
                <w:color w:val="000000"/>
                <w:sz w:val="23"/>
                <w:szCs w:val="23"/>
                <w:lang w:eastAsia="ru-RU"/>
              </w:rPr>
              <w:t>До 26 января 2014г.</w:t>
            </w:r>
          </w:p>
        </w:tc>
      </w:tr>
      <w:tr w:rsidR="00EE1CDC" w:rsidRPr="00EE1CDC" w:rsidTr="00EE1CDC"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EE1CDC">
              <w:rPr>
                <w:rFonts w:ascii="Bookman Old Style" w:eastAsia="Times New Roman" w:hAnsi="Bookman Old Style" w:cs="Arial"/>
                <w:color w:val="000000"/>
                <w:sz w:val="23"/>
                <w:szCs w:val="23"/>
                <w:lang w:eastAsia="ru-RU"/>
              </w:rPr>
              <w:t>Для участников из  стран ЕС и СНГ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Bookman Old Style" w:eastAsia="Times New Roman" w:hAnsi="Bookman Old Style" w:cs="Arial"/>
                <w:color w:val="000000"/>
                <w:sz w:val="23"/>
                <w:szCs w:val="23"/>
                <w:lang w:eastAsia="ru-RU"/>
              </w:rPr>
              <w:t>650 российских рублей/20 у.е.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EE1CDC">
              <w:rPr>
                <w:rFonts w:ascii="Bookman Old Style" w:eastAsia="Times New Roman" w:hAnsi="Bookman Old Style" w:cs="Arial"/>
                <w:color w:val="000000"/>
                <w:sz w:val="23"/>
                <w:szCs w:val="23"/>
                <w:lang w:eastAsia="ru-RU"/>
              </w:rPr>
              <w:t>750 российских рублей/ 25 у.е.</w:t>
            </w:r>
          </w:p>
        </w:tc>
      </w:tr>
      <w:tr w:rsidR="00EE1CDC" w:rsidRPr="00EE1CDC" w:rsidTr="00EE1CDC"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Bookman Old Style" w:eastAsia="Times New Roman" w:hAnsi="Bookman Old Style" w:cs="Arial"/>
                <w:color w:val="000000"/>
                <w:sz w:val="23"/>
                <w:szCs w:val="23"/>
                <w:lang w:eastAsia="ru-RU"/>
              </w:rPr>
              <w:t>Для участников из Украины: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Bookman Old Style" w:eastAsia="Times New Roman" w:hAnsi="Bookman Old Style" w:cs="Arial"/>
                <w:color w:val="000000"/>
                <w:sz w:val="23"/>
                <w:szCs w:val="23"/>
                <w:lang w:eastAsia="ru-RU"/>
              </w:rPr>
              <w:t>150 грн.</w:t>
            </w:r>
          </w:p>
        </w:tc>
        <w:tc>
          <w:tcPr>
            <w:tcW w:w="0" w:type="auto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E1CDC" w:rsidRPr="00EE1CDC" w:rsidRDefault="00EE1CDC" w:rsidP="00EE1CDC">
            <w:pPr>
              <w:spacing w:before="100" w:beforeAutospacing="1" w:after="100" w:afterAutospacing="1" w:line="323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E1CD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EE1CDC">
              <w:rPr>
                <w:rFonts w:ascii="Bookman Old Style" w:eastAsia="Times New Roman" w:hAnsi="Bookman Old Style" w:cs="Arial"/>
                <w:color w:val="000000"/>
                <w:sz w:val="23"/>
                <w:szCs w:val="23"/>
                <w:lang w:eastAsia="ru-RU"/>
              </w:rPr>
              <w:t>165 грн.</w:t>
            </w:r>
          </w:p>
        </w:tc>
      </w:tr>
    </w:tbl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u w:val="single"/>
          <w:lang w:eastAsia="ru-RU"/>
        </w:rPr>
        <w:t>Участники из стран ЕС и СНГ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для Вашего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удобства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расширили сотрудничество с  такими системами как: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Приват</w:t>
      </w:r>
      <w:proofErr w:type="gram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Money</w:t>
      </w:r>
      <w:proofErr w:type="spellEnd"/>
      <w:proofErr w:type="gramEnd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, </w:t>
      </w:r>
      <w:proofErr w:type="spell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Migom</w:t>
      </w:r>
      <w:proofErr w:type="spellEnd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, </w:t>
      </w:r>
      <w:proofErr w:type="spell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Unistream</w:t>
      </w:r>
      <w:proofErr w:type="spellEnd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, </w:t>
      </w:r>
      <w:proofErr w:type="spell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Western</w:t>
      </w:r>
      <w:proofErr w:type="spellEnd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Union</w:t>
      </w:r>
      <w:proofErr w:type="spellEnd"/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, Контакт, Золотая Корона.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Реквизиты: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ФИО</w:t>
      </w:r>
      <w:proofErr w:type="gram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:</w:t>
      </w:r>
      <w:proofErr w:type="gram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Владов Сергей Витальевич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Страна</w:t>
      </w:r>
      <w:proofErr w:type="gram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:</w:t>
      </w:r>
      <w:proofErr w:type="gram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Украина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lang w:eastAsia="ru-RU"/>
        </w:rPr>
        <w:t>Участники из Украины пользуются следующим банковским реквизитам:</w:t>
      </w:r>
      <w:r w:rsidRPr="00EE1CDC">
        <w:rPr>
          <w:rFonts w:ascii="Arial" w:eastAsia="Times New Roman" w:hAnsi="Arial" w:cs="Arial"/>
          <w:b/>
          <w:bCs/>
          <w:color w:val="00008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Получатель: ПАО КБ </w:t>
      </w:r>
      <w:proofErr w:type="spellStart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ПриватБанк</w:t>
      </w:r>
      <w:proofErr w:type="spellEnd"/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получателя (ОКПО, ЕГРПОУ): 14360570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банка получателя (МФО): 305299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Счет получателя: 29244825509100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Номер банковского счета 5168757209853730 (Владов Сергей Витальевич)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tgtFrame="_blank" w:history="1">
        <w:r w:rsidRPr="00EE1CDC">
          <w:rPr>
            <w:rFonts w:ascii="Arial" w:eastAsia="Times New Roman" w:hAnsi="Arial" w:cs="Arial"/>
            <w:b/>
            <w:bCs/>
            <w:color w:val="000000"/>
            <w:sz w:val="23"/>
            <w:szCs w:val="23"/>
            <w:u w:val="single"/>
            <w:lang w:eastAsia="ru-RU"/>
          </w:rPr>
          <w:t>Требования к оформлению материалов и пример оформления смотрите на нашем сайте</w:t>
        </w:r>
      </w:hyperlink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</w:r>
      <w:r w:rsidRPr="00EE1CDC">
        <w:rPr>
          <w:rFonts w:ascii="Arial" w:eastAsia="Times New Roman" w:hAnsi="Arial" w:cs="Arial"/>
          <w:b/>
          <w:bCs/>
          <w:color w:val="D96C00"/>
          <w:sz w:val="36"/>
          <w:szCs w:val="36"/>
          <w:lang w:eastAsia="ru-RU"/>
        </w:rPr>
        <w:t>Вместе</w:t>
      </w:r>
      <w:r w:rsidRPr="00EE1CDC">
        <w:rPr>
          <w:rFonts w:ascii="Arial" w:eastAsia="Times New Roman" w:hAnsi="Arial" w:cs="Arial"/>
          <w:b/>
          <w:bCs/>
          <w:color w:val="D96C00"/>
          <w:sz w:val="36"/>
          <w:szCs w:val="36"/>
          <w:lang w:val="en-US" w:eastAsia="ru-RU"/>
        </w:rPr>
        <w:t xml:space="preserve"> </w:t>
      </w:r>
      <w:r w:rsidRPr="00EE1CDC">
        <w:rPr>
          <w:rFonts w:ascii="Arial" w:eastAsia="Times New Roman" w:hAnsi="Arial" w:cs="Arial"/>
          <w:b/>
          <w:bCs/>
          <w:color w:val="D96C00"/>
          <w:sz w:val="36"/>
          <w:szCs w:val="36"/>
          <w:lang w:eastAsia="ru-RU"/>
        </w:rPr>
        <w:t>мы</w:t>
      </w:r>
      <w:r w:rsidRPr="00EE1CDC">
        <w:rPr>
          <w:rFonts w:ascii="Arial" w:eastAsia="Times New Roman" w:hAnsi="Arial" w:cs="Arial"/>
          <w:b/>
          <w:bCs/>
          <w:color w:val="D96C00"/>
          <w:sz w:val="36"/>
          <w:szCs w:val="36"/>
          <w:lang w:val="en-US" w:eastAsia="ru-RU"/>
        </w:rPr>
        <w:t xml:space="preserve"> - “The genesis of genius”!</w:t>
      </w:r>
    </w:p>
    <w:p w:rsidR="00EE1CDC" w:rsidRPr="00EE1CDC" w:rsidRDefault="00EE1CDC" w:rsidP="00EE1CDC">
      <w:pPr>
        <w:shd w:val="clear" w:color="auto" w:fill="FFFFFF"/>
        <w:spacing w:before="100" w:beforeAutospacing="1" w:after="100" w:afterAutospacing="1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E1CDC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15 февраля 2014 г</w:t>
      </w:r>
      <w:r w:rsidRPr="00EE1CDC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.</w:t>
      </w:r>
      <w:r w:rsidRPr="00EE1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EE1CD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состоится благотворительная конференция. Детали на нашем сайте в разделе “Научные мероприятия”</w:t>
      </w:r>
    </w:p>
    <w:p w:rsidR="00AF3CD2" w:rsidRDefault="00EE1CDC">
      <w:r>
        <w:rPr>
          <w:rStyle w:val="a3"/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Контакты организационного комитета: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Международное научное объединение экономистов “Консилиум”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Веб-страница: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11" w:tgtFrame="_blank" w:history="1">
        <w:r>
          <w:rPr>
            <w:rStyle w:val="a4"/>
            <w:rFonts w:ascii="Arial" w:hAnsi="Arial" w:cs="Arial"/>
            <w:color w:val="000000"/>
            <w:sz w:val="23"/>
            <w:szCs w:val="23"/>
            <w:shd w:val="clear" w:color="auto" w:fill="FFFFFF"/>
          </w:rPr>
          <w:t>http://www.isaec.info</w:t>
        </w:r>
      </w:hyperlink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E-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mail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t>science@isaec.info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ел.: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+380 93 423 43 44 (по вопросам проведения конгресса – с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16-00 до 18-00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или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t>science@isaec.info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9 00 до 18 00)</w:t>
      </w:r>
    </w:p>
    <w:sectPr w:rsidR="00AF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DF"/>
    <w:rsid w:val="005F5DDF"/>
    <w:rsid w:val="00AF3CD2"/>
    <w:rsid w:val="00E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CDC"/>
    <w:rPr>
      <w:b/>
      <w:bCs/>
    </w:rPr>
  </w:style>
  <w:style w:type="character" w:customStyle="1" w:styleId="apple-converted-space">
    <w:name w:val="apple-converted-space"/>
    <w:basedOn w:val="a0"/>
    <w:rsid w:val="00EE1CDC"/>
  </w:style>
  <w:style w:type="character" w:styleId="a4">
    <w:name w:val="Hyperlink"/>
    <w:basedOn w:val="a0"/>
    <w:uiPriority w:val="99"/>
    <w:semiHidden/>
    <w:unhideWhenUsed/>
    <w:rsid w:val="00EE1CD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E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1C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CDC"/>
    <w:rPr>
      <w:b/>
      <w:bCs/>
    </w:rPr>
  </w:style>
  <w:style w:type="character" w:customStyle="1" w:styleId="apple-converted-space">
    <w:name w:val="apple-converted-space"/>
    <w:basedOn w:val="a0"/>
    <w:rsid w:val="00EE1CDC"/>
  </w:style>
  <w:style w:type="character" w:styleId="a4">
    <w:name w:val="Hyperlink"/>
    <w:basedOn w:val="a0"/>
    <w:uiPriority w:val="99"/>
    <w:semiHidden/>
    <w:unhideWhenUsed/>
    <w:rsid w:val="00EE1CD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E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1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aec.info/ukrainian/register_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aec.info/russian/register_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aec.info/eng/scientific_en/" TargetMode="External"/><Relationship Id="rId11" Type="http://schemas.openxmlformats.org/officeDocument/2006/relationships/hyperlink" Target="http://www.isaec.info/" TargetMode="External"/><Relationship Id="rId5" Type="http://schemas.openxmlformats.org/officeDocument/2006/relationships/hyperlink" Target="http://www.isaec.info/russian/register_ru/" TargetMode="External"/><Relationship Id="rId10" Type="http://schemas.openxmlformats.org/officeDocument/2006/relationships/hyperlink" Target="http://www.isaec.info/russian/scientific_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aec.info/eng/register_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2014-01-24T06:45:00Z</dcterms:created>
  <dcterms:modified xsi:type="dcterms:W3CDTF">2014-01-24T06:54:00Z</dcterms:modified>
</cp:coreProperties>
</file>