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67" w:rsidRPr="00B11267" w:rsidRDefault="00B11267" w:rsidP="00B11267">
      <w:pPr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B11267">
        <w:rPr>
          <w:b/>
          <w:bCs/>
          <w:sz w:val="28"/>
          <w:szCs w:val="28"/>
        </w:rPr>
        <w:t xml:space="preserve">Вопросы к зачету по дисциплине </w:t>
      </w:r>
    </w:p>
    <w:p w:rsidR="00B11267" w:rsidRPr="00B11267" w:rsidRDefault="00B11267" w:rsidP="00B11267">
      <w:pPr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B11267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Менеджмент и м</w:t>
      </w:r>
      <w:r w:rsidRPr="00B11267">
        <w:rPr>
          <w:b/>
          <w:bCs/>
          <w:sz w:val="28"/>
          <w:szCs w:val="28"/>
        </w:rPr>
        <w:t>аркетинг»</w:t>
      </w:r>
    </w:p>
    <w:p w:rsidR="00B11267" w:rsidRPr="00B11267" w:rsidRDefault="00B11267" w:rsidP="00B11267">
      <w:pPr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B11267">
        <w:rPr>
          <w:b/>
          <w:bCs/>
          <w:sz w:val="28"/>
          <w:szCs w:val="28"/>
        </w:rPr>
        <w:t xml:space="preserve">для направления </w:t>
      </w:r>
      <w:r>
        <w:rPr>
          <w:b/>
          <w:bCs/>
          <w:sz w:val="28"/>
          <w:szCs w:val="28"/>
        </w:rPr>
        <w:t>35.03.05</w:t>
      </w:r>
    </w:p>
    <w:p w:rsidR="0040456B" w:rsidRDefault="00B11267" w:rsidP="00B11267">
      <w:pPr>
        <w:ind w:firstLine="709"/>
        <w:jc w:val="center"/>
        <w:rPr>
          <w:b/>
          <w:bCs/>
          <w:sz w:val="28"/>
          <w:szCs w:val="28"/>
        </w:rPr>
      </w:pPr>
      <w:r w:rsidRPr="00B11267">
        <w:rPr>
          <w:b/>
          <w:bCs/>
          <w:sz w:val="28"/>
          <w:szCs w:val="28"/>
        </w:rPr>
        <w:t>Виноградарство и виноделие</w:t>
      </w:r>
      <w:r>
        <w:rPr>
          <w:b/>
          <w:bCs/>
          <w:sz w:val="28"/>
          <w:szCs w:val="28"/>
        </w:rPr>
        <w:t>, д</w:t>
      </w:r>
      <w:r w:rsidRPr="00B11267">
        <w:rPr>
          <w:b/>
          <w:bCs/>
          <w:sz w:val="28"/>
          <w:szCs w:val="28"/>
        </w:rPr>
        <w:t>екоративное садоводство и ландшафтный дизайн</w:t>
      </w:r>
    </w:p>
    <w:p w:rsidR="00B11267" w:rsidRPr="00C53027" w:rsidRDefault="00B11267" w:rsidP="00B11267">
      <w:pPr>
        <w:ind w:firstLine="709"/>
        <w:jc w:val="center"/>
      </w:pPr>
      <w:bookmarkStart w:id="0" w:name="_GoBack"/>
      <w:bookmarkEnd w:id="0"/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Стимулирование труда: понятие, виды, качественная структура.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Рынок труда и его основные компоненты: спрос и предложение, конкуренция, стоимость рабочей силы.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Стоимость рабочей силы и форма ее проявления.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Двойственный характер цены рабочей силы.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Воспроизводственная функция заработной платы.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Регулирующая функция заработной платы.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Стимулирующая функция заработной платы.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Принципы формирования дохода наемного работника в рыночной экономике.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Основные требования к организации заработной платы на предприятии.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Критерии дифференциации заработной платы работника и элементы тарифной системы.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Минимальная оплата труда и тарифные ставки заработной платы.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Формы и системы оплаты труда и их классификационные признаки.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Основная и дополнительная заработная плата.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 xml:space="preserve">Условия применения </w:t>
      </w:r>
      <w:proofErr w:type="gramStart"/>
      <w:r w:rsidRPr="00C53027">
        <w:t>сдельных</w:t>
      </w:r>
      <w:proofErr w:type="gramEnd"/>
      <w:r w:rsidRPr="00C53027">
        <w:t xml:space="preserve"> и повременных систем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Простые сдельные системы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Простые повременные системы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Сущность сдельно-премиальной системы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Сущность аккордн</w:t>
      </w:r>
      <w:proofErr w:type="gramStart"/>
      <w:r w:rsidRPr="00C53027">
        <w:t>о-</w:t>
      </w:r>
      <w:proofErr w:type="gramEnd"/>
      <w:r w:rsidRPr="00C53027">
        <w:t xml:space="preserve"> премиальной системы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Сущность сдельно-прогрессивной системы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Стимулирующие и компенсационные доплаты к заработной плате.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Премии за результаты работы и единовременные вознаграждения.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Общие принципы и особенности организации материального стимулирования труда на сельскохозяйственном предприятии.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Методика расчета расценок за 1ц продукции и за 1000 руб. стоимости продукции</w:t>
      </w:r>
      <w:proofErr w:type="gramStart"/>
      <w:r w:rsidRPr="00C53027">
        <w:t xml:space="preserve"> .</w:t>
      </w:r>
      <w:proofErr w:type="gramEnd"/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Методика определения доплат за продукцию работникам по итогам года.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Методика определения прогрессивно возрастающих расценок  за продукцию.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Общие вопросы организации заработной платы в животноводстве.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Организация оплаты труда от валового дохода.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 xml:space="preserve">Методика определения фактического заработка работников по итогам их работы за месяц. 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 xml:space="preserve">Бестарифная организация заработной платы. 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Методика определения индивидуального квалификационного коэффициента (ИКК).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Методика планирования потребности отрасли в рабочей силе и фонде оплаты труда.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 xml:space="preserve">Методика расчета прогрессивно возрастающей расценки за единицу продукции в  зависимости от уровня продуктивности животных. 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>Методика расчета расценки за 1ц  продукции.</w:t>
      </w:r>
    </w:p>
    <w:p w:rsidR="0040456B" w:rsidRPr="00C53027" w:rsidRDefault="0040456B" w:rsidP="0040456B">
      <w:pPr>
        <w:numPr>
          <w:ilvl w:val="0"/>
          <w:numId w:val="1"/>
        </w:numPr>
        <w:ind w:left="0" w:firstLine="709"/>
      </w:pPr>
      <w:r w:rsidRPr="00C53027">
        <w:t xml:space="preserve">Особенности организации материального стимулирования труда </w:t>
      </w:r>
      <w:proofErr w:type="gramStart"/>
      <w:r w:rsidRPr="00C53027">
        <w:t>в</w:t>
      </w:r>
      <w:proofErr w:type="gramEnd"/>
      <w:r w:rsidRPr="00C53027">
        <w:t xml:space="preserve"> вспомогательных отраслях предприятия (ремонт техники, автотранспорт, строительство).</w:t>
      </w:r>
    </w:p>
    <w:p w:rsidR="0040456B" w:rsidRPr="00C53027" w:rsidRDefault="0040456B" w:rsidP="0040456B">
      <w:pPr>
        <w:ind w:left="795"/>
        <w:rPr>
          <w:b/>
          <w:bCs/>
        </w:rPr>
      </w:pPr>
    </w:p>
    <w:p w:rsidR="00BB2164" w:rsidRDefault="00BB2164"/>
    <w:sectPr w:rsidR="00BB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069C4"/>
    <w:multiLevelType w:val="hybridMultilevel"/>
    <w:tmpl w:val="D26286BE"/>
    <w:lvl w:ilvl="0" w:tplc="A7367786">
      <w:start w:val="1"/>
      <w:numFmt w:val="decimal"/>
      <w:lvlText w:val="%1."/>
      <w:lvlJc w:val="left"/>
      <w:pPr>
        <w:tabs>
          <w:tab w:val="num" w:pos="1145"/>
        </w:tabs>
        <w:ind w:left="11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7F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0456B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1267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467F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6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6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2015-11-26T11:22:00Z</dcterms:created>
  <dcterms:modified xsi:type="dcterms:W3CDTF">2015-11-26T12:23:00Z</dcterms:modified>
</cp:coreProperties>
</file>