
<file path=[Content_Types].xml><?xml version="1.0" encoding="utf-8"?>
<Types xmlns="http://schemas.openxmlformats.org/package/2006/content-types">
  <Override PartName="/word/theme/themeOverride1.xml" ContentType="application/vnd.openxmlformats-officedocument.themeOverride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charts/chart4.xml" ContentType="application/vnd.openxmlformats-officedocument.drawingml.chart+xml"/>
  <Override PartName="/word/charts/chart5.xml" ContentType="application/vnd.openxmlformats-officedocument.drawingml.chart+xml"/>
  <Override PartName="/word/theme/theme1.xml" ContentType="application/vnd.openxmlformats-officedocument.theme+xml"/>
  <Default Extension="xlsx" ContentType="application/vnd.openxmlformats-officedocument.spreadsheetml.sheet"/>
  <Override PartName="/word/charts/chart2.xml" ContentType="application/vnd.openxmlformats-officedocument.drawingml.chart+xml"/>
  <Override PartName="/word/charts/chart3.xml" ContentType="application/vnd.openxmlformats-officedocument.drawingml.chart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charts/chart1.xml" ContentType="application/vnd.openxmlformats-officedocument.drawingml.chart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B5F4C" w:rsidRPr="003B5F4C" w:rsidRDefault="003B5F4C" w:rsidP="003B5F4C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proofErr w:type="gramStart"/>
      <w:r w:rsidRPr="003B5F4C">
        <w:rPr>
          <w:rFonts w:ascii="Times New Roman" w:hAnsi="Times New Roman" w:cs="Times New Roman"/>
          <w:sz w:val="28"/>
          <w:szCs w:val="28"/>
        </w:rPr>
        <w:t>УДК 631.466.1:631.445.4]:633.11»324»(470.62)</w:t>
      </w:r>
      <w:proofErr w:type="gramEnd"/>
    </w:p>
    <w:p w:rsidR="003B5F4C" w:rsidRPr="003B5F4C" w:rsidRDefault="003B5F4C" w:rsidP="003B5F4C">
      <w:pPr>
        <w:spacing w:after="0" w:line="240" w:lineRule="auto"/>
        <w:jc w:val="right"/>
        <w:rPr>
          <w:rFonts w:ascii="Times New Roman" w:hAnsi="Times New Roman" w:cs="Times New Roman"/>
          <w:sz w:val="28"/>
          <w:szCs w:val="28"/>
        </w:rPr>
      </w:pPr>
      <w:r w:rsidRPr="003B5F4C">
        <w:rPr>
          <w:rFonts w:ascii="Times New Roman" w:hAnsi="Times New Roman" w:cs="Times New Roman"/>
          <w:sz w:val="28"/>
          <w:szCs w:val="28"/>
        </w:rPr>
        <w:t xml:space="preserve">Э.А. Пикушова, </w:t>
      </w:r>
      <w:proofErr w:type="gramStart"/>
      <w:r w:rsidRPr="003B5F4C">
        <w:rPr>
          <w:rFonts w:ascii="Times New Roman" w:hAnsi="Times New Roman" w:cs="Times New Roman"/>
          <w:sz w:val="28"/>
          <w:szCs w:val="28"/>
        </w:rPr>
        <w:t>к.б</w:t>
      </w:r>
      <w:proofErr w:type="gramEnd"/>
      <w:r w:rsidRPr="003B5F4C">
        <w:rPr>
          <w:rFonts w:ascii="Times New Roman" w:hAnsi="Times New Roman" w:cs="Times New Roman"/>
          <w:sz w:val="28"/>
          <w:szCs w:val="28"/>
        </w:rPr>
        <w:t>.н., профессор,</w:t>
      </w:r>
    </w:p>
    <w:p w:rsidR="003B5F4C" w:rsidRPr="003B5F4C" w:rsidRDefault="003B5F4C" w:rsidP="003B5F4C">
      <w:pPr>
        <w:spacing w:after="0" w:line="240" w:lineRule="auto"/>
        <w:jc w:val="right"/>
        <w:rPr>
          <w:rFonts w:ascii="Times New Roman" w:hAnsi="Times New Roman" w:cs="Times New Roman"/>
          <w:sz w:val="28"/>
          <w:szCs w:val="28"/>
        </w:rPr>
      </w:pPr>
      <w:r w:rsidRPr="003B5F4C">
        <w:rPr>
          <w:rFonts w:ascii="Times New Roman" w:hAnsi="Times New Roman" w:cs="Times New Roman"/>
          <w:sz w:val="28"/>
          <w:szCs w:val="28"/>
        </w:rPr>
        <w:t xml:space="preserve">В.С. Горьковенко, </w:t>
      </w:r>
      <w:proofErr w:type="gramStart"/>
      <w:r w:rsidRPr="003B5F4C">
        <w:rPr>
          <w:rFonts w:ascii="Times New Roman" w:hAnsi="Times New Roman" w:cs="Times New Roman"/>
          <w:sz w:val="28"/>
          <w:szCs w:val="28"/>
        </w:rPr>
        <w:t>д.б</w:t>
      </w:r>
      <w:proofErr w:type="gramEnd"/>
      <w:r w:rsidRPr="003B5F4C">
        <w:rPr>
          <w:rFonts w:ascii="Times New Roman" w:hAnsi="Times New Roman" w:cs="Times New Roman"/>
          <w:sz w:val="28"/>
          <w:szCs w:val="28"/>
        </w:rPr>
        <w:t>.н., профессор</w:t>
      </w:r>
    </w:p>
    <w:p w:rsidR="003B5F4C" w:rsidRPr="003B5F4C" w:rsidRDefault="003B5F4C" w:rsidP="003B5F4C">
      <w:pPr>
        <w:spacing w:after="0" w:line="240" w:lineRule="auto"/>
        <w:jc w:val="right"/>
        <w:rPr>
          <w:rFonts w:ascii="Times New Roman" w:hAnsi="Times New Roman" w:cs="Times New Roman"/>
          <w:sz w:val="28"/>
          <w:szCs w:val="28"/>
        </w:rPr>
      </w:pPr>
      <w:r w:rsidRPr="003B5F4C">
        <w:rPr>
          <w:rFonts w:ascii="Times New Roman" w:hAnsi="Times New Roman" w:cs="Times New Roman"/>
          <w:sz w:val="28"/>
          <w:szCs w:val="28"/>
        </w:rPr>
        <w:t xml:space="preserve">Л.А. Шадрина, </w:t>
      </w:r>
      <w:proofErr w:type="gramStart"/>
      <w:r w:rsidRPr="003B5F4C">
        <w:rPr>
          <w:rFonts w:ascii="Times New Roman" w:hAnsi="Times New Roman" w:cs="Times New Roman"/>
          <w:sz w:val="28"/>
          <w:szCs w:val="28"/>
        </w:rPr>
        <w:t>к.б</w:t>
      </w:r>
      <w:proofErr w:type="gramEnd"/>
      <w:r w:rsidRPr="003B5F4C">
        <w:rPr>
          <w:rFonts w:ascii="Times New Roman" w:hAnsi="Times New Roman" w:cs="Times New Roman"/>
          <w:sz w:val="28"/>
          <w:szCs w:val="28"/>
        </w:rPr>
        <w:t>.н., доцент,</w:t>
      </w:r>
    </w:p>
    <w:p w:rsidR="003B5F4C" w:rsidRPr="003B5F4C" w:rsidRDefault="003B5F4C" w:rsidP="003B5F4C">
      <w:pPr>
        <w:spacing w:after="0" w:line="240" w:lineRule="auto"/>
        <w:jc w:val="right"/>
        <w:rPr>
          <w:rFonts w:ascii="Times New Roman" w:hAnsi="Times New Roman" w:cs="Times New Roman"/>
          <w:sz w:val="28"/>
          <w:szCs w:val="28"/>
        </w:rPr>
      </w:pPr>
      <w:r w:rsidRPr="003B5F4C">
        <w:rPr>
          <w:rFonts w:ascii="Times New Roman" w:hAnsi="Times New Roman" w:cs="Times New Roman"/>
          <w:sz w:val="28"/>
          <w:szCs w:val="28"/>
        </w:rPr>
        <w:t xml:space="preserve">Н.А.  Москалёва, </w:t>
      </w:r>
      <w:proofErr w:type="gramStart"/>
      <w:r w:rsidRPr="003B5F4C">
        <w:rPr>
          <w:rFonts w:ascii="Times New Roman" w:hAnsi="Times New Roman" w:cs="Times New Roman"/>
          <w:sz w:val="28"/>
          <w:szCs w:val="28"/>
        </w:rPr>
        <w:t>к.б</w:t>
      </w:r>
      <w:proofErr w:type="gramEnd"/>
      <w:r w:rsidRPr="003B5F4C">
        <w:rPr>
          <w:rFonts w:ascii="Times New Roman" w:hAnsi="Times New Roman" w:cs="Times New Roman"/>
          <w:sz w:val="28"/>
          <w:szCs w:val="28"/>
        </w:rPr>
        <w:t>.н., доцент,</w:t>
      </w:r>
    </w:p>
    <w:p w:rsidR="003B5F4C" w:rsidRPr="003B5F4C" w:rsidRDefault="003B5F4C" w:rsidP="003B5F4C">
      <w:pPr>
        <w:spacing w:after="0" w:line="240" w:lineRule="auto"/>
        <w:ind w:firstLine="708"/>
        <w:jc w:val="right"/>
        <w:rPr>
          <w:rFonts w:ascii="Times New Roman" w:hAnsi="Times New Roman" w:cs="Times New Roman"/>
          <w:sz w:val="28"/>
          <w:szCs w:val="28"/>
        </w:rPr>
      </w:pPr>
      <w:r w:rsidRPr="003B5F4C">
        <w:rPr>
          <w:rFonts w:ascii="Times New Roman" w:hAnsi="Times New Roman" w:cs="Times New Roman"/>
          <w:sz w:val="28"/>
          <w:szCs w:val="28"/>
        </w:rPr>
        <w:t xml:space="preserve">И.В. Бедловская, </w:t>
      </w:r>
      <w:proofErr w:type="gramStart"/>
      <w:r w:rsidRPr="003B5F4C">
        <w:rPr>
          <w:rFonts w:ascii="Times New Roman" w:hAnsi="Times New Roman" w:cs="Times New Roman"/>
          <w:sz w:val="28"/>
          <w:szCs w:val="28"/>
        </w:rPr>
        <w:t>к.б</w:t>
      </w:r>
      <w:proofErr w:type="gramEnd"/>
      <w:r w:rsidRPr="003B5F4C">
        <w:rPr>
          <w:rFonts w:ascii="Times New Roman" w:hAnsi="Times New Roman" w:cs="Times New Roman"/>
          <w:sz w:val="28"/>
          <w:szCs w:val="28"/>
        </w:rPr>
        <w:t>.н., ст. преподаватель,</w:t>
      </w:r>
    </w:p>
    <w:p w:rsidR="003B5F4C" w:rsidRPr="003B5F4C" w:rsidRDefault="003B5F4C" w:rsidP="003B5F4C">
      <w:pPr>
        <w:spacing w:after="0" w:line="240" w:lineRule="auto"/>
        <w:ind w:firstLine="708"/>
        <w:jc w:val="right"/>
        <w:rPr>
          <w:rFonts w:ascii="Times New Roman" w:hAnsi="Times New Roman" w:cs="Times New Roman"/>
          <w:sz w:val="28"/>
          <w:szCs w:val="28"/>
        </w:rPr>
      </w:pPr>
      <w:r w:rsidRPr="003B5F4C">
        <w:rPr>
          <w:rFonts w:ascii="Times New Roman" w:hAnsi="Times New Roman" w:cs="Times New Roman"/>
          <w:sz w:val="28"/>
          <w:szCs w:val="28"/>
        </w:rPr>
        <w:t>М.А. Беседина, аспирант</w:t>
      </w:r>
    </w:p>
    <w:p w:rsidR="003B5F4C" w:rsidRPr="003B5F4C" w:rsidRDefault="003B5F4C" w:rsidP="003B5F4C">
      <w:pPr>
        <w:spacing w:after="0" w:line="240" w:lineRule="auto"/>
        <w:ind w:firstLine="708"/>
        <w:jc w:val="right"/>
        <w:rPr>
          <w:rFonts w:ascii="Times New Roman" w:hAnsi="Times New Roman" w:cs="Times New Roman"/>
          <w:sz w:val="28"/>
          <w:szCs w:val="28"/>
        </w:rPr>
      </w:pPr>
      <w:r w:rsidRPr="003B5F4C">
        <w:rPr>
          <w:rFonts w:ascii="Times New Roman" w:hAnsi="Times New Roman" w:cs="Times New Roman"/>
          <w:sz w:val="28"/>
          <w:szCs w:val="28"/>
        </w:rPr>
        <w:t>Е.А. Куркина, соискатель</w:t>
      </w:r>
    </w:p>
    <w:p w:rsidR="003B5F4C" w:rsidRPr="003B5F4C" w:rsidRDefault="003B5F4C" w:rsidP="003B5F4C">
      <w:pPr>
        <w:spacing w:after="0" w:line="240" w:lineRule="auto"/>
        <w:ind w:firstLine="708"/>
        <w:jc w:val="right"/>
        <w:rPr>
          <w:rFonts w:ascii="Times New Roman" w:hAnsi="Times New Roman" w:cs="Times New Roman"/>
          <w:sz w:val="28"/>
          <w:szCs w:val="28"/>
        </w:rPr>
      </w:pPr>
      <w:r w:rsidRPr="003B5F4C">
        <w:rPr>
          <w:rFonts w:ascii="Times New Roman" w:hAnsi="Times New Roman" w:cs="Times New Roman"/>
          <w:sz w:val="28"/>
          <w:szCs w:val="28"/>
        </w:rPr>
        <w:t>Ю.Е. Огнева, студентка</w:t>
      </w:r>
    </w:p>
    <w:p w:rsidR="003B5F4C" w:rsidRPr="003B5F4C" w:rsidRDefault="003B5F4C" w:rsidP="003B5F4C">
      <w:pPr>
        <w:spacing w:after="0" w:line="240" w:lineRule="auto"/>
        <w:ind w:firstLine="708"/>
        <w:jc w:val="right"/>
        <w:rPr>
          <w:rFonts w:ascii="Times New Roman" w:hAnsi="Times New Roman" w:cs="Times New Roman"/>
          <w:sz w:val="28"/>
          <w:szCs w:val="28"/>
        </w:rPr>
      </w:pPr>
      <w:r w:rsidRPr="003B5F4C">
        <w:rPr>
          <w:rFonts w:ascii="Times New Roman" w:hAnsi="Times New Roman" w:cs="Times New Roman"/>
          <w:sz w:val="28"/>
          <w:szCs w:val="28"/>
        </w:rPr>
        <w:t xml:space="preserve">Кубанский </w:t>
      </w:r>
      <w:proofErr w:type="spellStart"/>
      <w:r w:rsidRPr="003B5F4C">
        <w:rPr>
          <w:rFonts w:ascii="Times New Roman" w:hAnsi="Times New Roman" w:cs="Times New Roman"/>
          <w:sz w:val="28"/>
          <w:szCs w:val="28"/>
        </w:rPr>
        <w:t>госагроуниверситет</w:t>
      </w:r>
      <w:proofErr w:type="spellEnd"/>
    </w:p>
    <w:p w:rsidR="003B5F4C" w:rsidRPr="003B5F4C" w:rsidRDefault="003B5F4C" w:rsidP="003B5F4C">
      <w:pPr>
        <w:spacing w:after="0" w:line="240" w:lineRule="auto"/>
        <w:ind w:firstLine="708"/>
        <w:jc w:val="right"/>
        <w:rPr>
          <w:rFonts w:ascii="Times New Roman" w:hAnsi="Times New Roman" w:cs="Times New Roman"/>
          <w:sz w:val="28"/>
          <w:szCs w:val="28"/>
        </w:rPr>
      </w:pPr>
    </w:p>
    <w:p w:rsidR="003B5F4C" w:rsidRPr="003B5F4C" w:rsidRDefault="003B5F4C" w:rsidP="003B5F4C">
      <w:pPr>
        <w:spacing w:after="0" w:line="240" w:lineRule="auto"/>
        <w:ind w:firstLine="708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3B5F4C">
        <w:rPr>
          <w:rFonts w:ascii="Times New Roman" w:hAnsi="Times New Roman" w:cs="Times New Roman"/>
          <w:b/>
          <w:sz w:val="28"/>
          <w:szCs w:val="28"/>
        </w:rPr>
        <w:t xml:space="preserve">МОНИТОРИНГ ПОЧВЕННЫХ МИКРОМИЦЕТОВ  В </w:t>
      </w:r>
      <w:proofErr w:type="gramStart"/>
      <w:r w:rsidRPr="003B5F4C">
        <w:rPr>
          <w:rFonts w:ascii="Times New Roman" w:hAnsi="Times New Roman" w:cs="Times New Roman"/>
          <w:b/>
          <w:sz w:val="28"/>
          <w:szCs w:val="28"/>
        </w:rPr>
        <w:t>ЧЕРНОЗЁМЕ</w:t>
      </w:r>
      <w:proofErr w:type="gramEnd"/>
      <w:r w:rsidRPr="003B5F4C">
        <w:rPr>
          <w:rFonts w:ascii="Times New Roman" w:hAnsi="Times New Roman" w:cs="Times New Roman"/>
          <w:b/>
          <w:sz w:val="28"/>
          <w:szCs w:val="28"/>
        </w:rPr>
        <w:t xml:space="preserve"> ВЫЩЕЛОЧЕННОМ ЗАПАДНОГО ПРЕДКАВКАЗЬЯ В АГРОЦЕНОЗЕ ОЗ</w:t>
      </w:r>
      <w:r w:rsidRPr="003B5F4C">
        <w:rPr>
          <w:rFonts w:ascii="Times New Roman" w:hAnsi="Times New Roman" w:cs="Times New Roman"/>
          <w:b/>
          <w:sz w:val="28"/>
          <w:szCs w:val="28"/>
        </w:rPr>
        <w:t>И</w:t>
      </w:r>
      <w:r w:rsidRPr="003B5F4C">
        <w:rPr>
          <w:rFonts w:ascii="Times New Roman" w:hAnsi="Times New Roman" w:cs="Times New Roman"/>
          <w:b/>
          <w:sz w:val="28"/>
          <w:szCs w:val="28"/>
        </w:rPr>
        <w:t>МОЙ ПШЕНИЦЫ</w:t>
      </w:r>
    </w:p>
    <w:p w:rsidR="003B5F4C" w:rsidRPr="003B5F4C" w:rsidRDefault="003B5F4C" w:rsidP="003B5F4C">
      <w:pPr>
        <w:spacing w:after="0" w:line="240" w:lineRule="auto"/>
        <w:ind w:firstLine="708"/>
        <w:jc w:val="center"/>
        <w:rPr>
          <w:rFonts w:ascii="Times New Roman" w:hAnsi="Times New Roman" w:cs="Times New Roman"/>
          <w:i/>
          <w:sz w:val="28"/>
          <w:szCs w:val="28"/>
        </w:rPr>
      </w:pPr>
      <w:r w:rsidRPr="003B5F4C">
        <w:rPr>
          <w:rFonts w:ascii="Times New Roman" w:hAnsi="Times New Roman" w:cs="Times New Roman"/>
          <w:i/>
          <w:sz w:val="28"/>
          <w:szCs w:val="28"/>
        </w:rPr>
        <w:t>Рассмотрены вопросы управления формирования комплекса микр</w:t>
      </w:r>
      <w:r w:rsidRPr="003B5F4C">
        <w:rPr>
          <w:rFonts w:ascii="Times New Roman" w:hAnsi="Times New Roman" w:cs="Times New Roman"/>
          <w:i/>
          <w:sz w:val="28"/>
          <w:szCs w:val="28"/>
        </w:rPr>
        <w:t>о</w:t>
      </w:r>
      <w:r w:rsidRPr="003B5F4C">
        <w:rPr>
          <w:rFonts w:ascii="Times New Roman" w:hAnsi="Times New Roman" w:cs="Times New Roman"/>
          <w:i/>
          <w:sz w:val="28"/>
          <w:szCs w:val="28"/>
        </w:rPr>
        <w:t>мицетов в ризосфере озимой пшеницы в зернотравянопропашном сев</w:t>
      </w:r>
      <w:r w:rsidRPr="003B5F4C">
        <w:rPr>
          <w:rFonts w:ascii="Times New Roman" w:hAnsi="Times New Roman" w:cs="Times New Roman"/>
          <w:i/>
          <w:sz w:val="28"/>
          <w:szCs w:val="28"/>
        </w:rPr>
        <w:t>о</w:t>
      </w:r>
      <w:r w:rsidRPr="003B5F4C">
        <w:rPr>
          <w:rFonts w:ascii="Times New Roman" w:hAnsi="Times New Roman" w:cs="Times New Roman"/>
          <w:i/>
          <w:sz w:val="28"/>
          <w:szCs w:val="28"/>
        </w:rPr>
        <w:t>обороте. Ранжированы факторы повышения антифитопатогенного потенциала почвы и установлена ст</w:t>
      </w:r>
      <w:r w:rsidRPr="003B5F4C">
        <w:rPr>
          <w:rFonts w:ascii="Times New Roman" w:hAnsi="Times New Roman" w:cs="Times New Roman"/>
          <w:i/>
          <w:sz w:val="28"/>
          <w:szCs w:val="28"/>
        </w:rPr>
        <w:t>е</w:t>
      </w:r>
      <w:r w:rsidRPr="003B5F4C">
        <w:rPr>
          <w:rFonts w:ascii="Times New Roman" w:hAnsi="Times New Roman" w:cs="Times New Roman"/>
          <w:i/>
          <w:sz w:val="28"/>
          <w:szCs w:val="28"/>
        </w:rPr>
        <w:t>пень влияния на количество КОЕ патогенных и антагонистических грибов погодных условий, предшествующей культуры, орг</w:t>
      </w:r>
      <w:r w:rsidRPr="003B5F4C">
        <w:rPr>
          <w:rFonts w:ascii="Times New Roman" w:hAnsi="Times New Roman" w:cs="Times New Roman"/>
          <w:i/>
          <w:sz w:val="28"/>
          <w:szCs w:val="28"/>
        </w:rPr>
        <w:t>а</w:t>
      </w:r>
      <w:r w:rsidRPr="003B5F4C">
        <w:rPr>
          <w:rFonts w:ascii="Times New Roman" w:hAnsi="Times New Roman" w:cs="Times New Roman"/>
          <w:i/>
          <w:sz w:val="28"/>
          <w:szCs w:val="28"/>
        </w:rPr>
        <w:t>нических и минеральных удобрений.</w:t>
      </w:r>
    </w:p>
    <w:p w:rsidR="003B5F4C" w:rsidRPr="003B5F4C" w:rsidRDefault="003B5F4C" w:rsidP="003B5F4C">
      <w:pPr>
        <w:spacing w:after="0" w:line="240" w:lineRule="auto"/>
        <w:ind w:firstLine="708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3B5F4C" w:rsidRPr="003B5F4C" w:rsidRDefault="003B5F4C" w:rsidP="003B5F4C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3B5F4C">
        <w:rPr>
          <w:rFonts w:ascii="Times New Roman" w:hAnsi="Times New Roman" w:cs="Times New Roman"/>
          <w:sz w:val="28"/>
          <w:szCs w:val="28"/>
        </w:rPr>
        <w:t xml:space="preserve">Почва – сложная, живая и хрупкая среда. Жизнь в ней связана с огромным </w:t>
      </w:r>
      <w:proofErr w:type="spellStart"/>
      <w:r w:rsidRPr="003B5F4C">
        <w:rPr>
          <w:rFonts w:ascii="Times New Roman" w:hAnsi="Times New Roman" w:cs="Times New Roman"/>
          <w:sz w:val="28"/>
          <w:szCs w:val="28"/>
        </w:rPr>
        <w:t>биоразнообразием</w:t>
      </w:r>
      <w:proofErr w:type="spellEnd"/>
      <w:r w:rsidRPr="003B5F4C">
        <w:rPr>
          <w:rFonts w:ascii="Times New Roman" w:hAnsi="Times New Roman" w:cs="Times New Roman"/>
          <w:sz w:val="28"/>
          <w:szCs w:val="28"/>
        </w:rPr>
        <w:t xml:space="preserve"> макро- и микроорганизмов. Среди микроорганизмов особая роль принадлежит </w:t>
      </w:r>
      <w:proofErr w:type="spellStart"/>
      <w:r w:rsidRPr="003B5F4C">
        <w:rPr>
          <w:rFonts w:ascii="Times New Roman" w:hAnsi="Times New Roman" w:cs="Times New Roman"/>
          <w:sz w:val="28"/>
          <w:szCs w:val="28"/>
        </w:rPr>
        <w:t>микромицетам</w:t>
      </w:r>
      <w:proofErr w:type="spellEnd"/>
      <w:r w:rsidRPr="003B5F4C">
        <w:rPr>
          <w:rFonts w:ascii="Times New Roman" w:hAnsi="Times New Roman" w:cs="Times New Roman"/>
          <w:sz w:val="28"/>
          <w:szCs w:val="28"/>
        </w:rPr>
        <w:t xml:space="preserve">, </w:t>
      </w:r>
      <w:proofErr w:type="gramStart"/>
      <w:r w:rsidRPr="003B5F4C">
        <w:rPr>
          <w:rFonts w:ascii="Times New Roman" w:hAnsi="Times New Roman" w:cs="Times New Roman"/>
          <w:sz w:val="28"/>
          <w:szCs w:val="28"/>
        </w:rPr>
        <w:t>обладающим</w:t>
      </w:r>
      <w:proofErr w:type="gramEnd"/>
      <w:r w:rsidRPr="003B5F4C">
        <w:rPr>
          <w:rFonts w:ascii="Times New Roman" w:hAnsi="Times New Roman" w:cs="Times New Roman"/>
          <w:sz w:val="28"/>
          <w:szCs w:val="28"/>
        </w:rPr>
        <w:t xml:space="preserve"> широкими адапти</w:t>
      </w:r>
      <w:r w:rsidRPr="003B5F4C">
        <w:rPr>
          <w:rFonts w:ascii="Times New Roman" w:hAnsi="Times New Roman" w:cs="Times New Roman"/>
          <w:sz w:val="28"/>
          <w:szCs w:val="28"/>
        </w:rPr>
        <w:t>в</w:t>
      </w:r>
      <w:r w:rsidRPr="003B5F4C">
        <w:rPr>
          <w:rFonts w:ascii="Times New Roman" w:hAnsi="Times New Roman" w:cs="Times New Roman"/>
          <w:sz w:val="28"/>
          <w:szCs w:val="28"/>
        </w:rPr>
        <w:t>ными возможностями и занимающими разнообразные экологические ниши. По трофической специализ</w:t>
      </w:r>
      <w:r w:rsidRPr="003B5F4C">
        <w:rPr>
          <w:rFonts w:ascii="Times New Roman" w:hAnsi="Times New Roman" w:cs="Times New Roman"/>
          <w:sz w:val="28"/>
          <w:szCs w:val="28"/>
        </w:rPr>
        <w:t>а</w:t>
      </w:r>
      <w:r w:rsidRPr="003B5F4C">
        <w:rPr>
          <w:rFonts w:ascii="Times New Roman" w:hAnsi="Times New Roman" w:cs="Times New Roman"/>
          <w:sz w:val="28"/>
          <w:szCs w:val="28"/>
        </w:rPr>
        <w:t xml:space="preserve">ции около 30 процентов видов микромицетов представлено </w:t>
      </w:r>
      <w:proofErr w:type="spellStart"/>
      <w:r w:rsidRPr="003B5F4C">
        <w:rPr>
          <w:rFonts w:ascii="Times New Roman" w:hAnsi="Times New Roman" w:cs="Times New Roman"/>
          <w:sz w:val="28"/>
          <w:szCs w:val="28"/>
        </w:rPr>
        <w:t>фитопатогенами</w:t>
      </w:r>
      <w:proofErr w:type="spellEnd"/>
      <w:r w:rsidRPr="003B5F4C">
        <w:rPr>
          <w:rFonts w:ascii="Times New Roman" w:hAnsi="Times New Roman" w:cs="Times New Roman"/>
          <w:sz w:val="28"/>
          <w:szCs w:val="28"/>
        </w:rPr>
        <w:t xml:space="preserve">, 10 – </w:t>
      </w:r>
      <w:proofErr w:type="spellStart"/>
      <w:r w:rsidRPr="003B5F4C">
        <w:rPr>
          <w:rFonts w:ascii="Times New Roman" w:hAnsi="Times New Roman" w:cs="Times New Roman"/>
          <w:sz w:val="28"/>
          <w:szCs w:val="28"/>
        </w:rPr>
        <w:t>микоризообразователями</w:t>
      </w:r>
      <w:proofErr w:type="spellEnd"/>
      <w:r w:rsidRPr="003B5F4C">
        <w:rPr>
          <w:rFonts w:ascii="Times New Roman" w:hAnsi="Times New Roman" w:cs="Times New Roman"/>
          <w:sz w:val="28"/>
          <w:szCs w:val="28"/>
        </w:rPr>
        <w:t xml:space="preserve"> и более 50 процентов – </w:t>
      </w:r>
      <w:proofErr w:type="spellStart"/>
      <w:r w:rsidRPr="003B5F4C">
        <w:rPr>
          <w:rFonts w:ascii="Times New Roman" w:hAnsi="Times New Roman" w:cs="Times New Roman"/>
          <w:sz w:val="28"/>
          <w:szCs w:val="28"/>
        </w:rPr>
        <w:t>сапротрофными</w:t>
      </w:r>
      <w:proofErr w:type="spellEnd"/>
      <w:r w:rsidRPr="003B5F4C">
        <w:rPr>
          <w:rFonts w:ascii="Times New Roman" w:hAnsi="Times New Roman" w:cs="Times New Roman"/>
          <w:sz w:val="28"/>
          <w:szCs w:val="28"/>
        </w:rPr>
        <w:t xml:space="preserve"> деструкторами (6). Большое количество </w:t>
      </w:r>
      <w:proofErr w:type="spellStart"/>
      <w:r w:rsidRPr="003B5F4C">
        <w:rPr>
          <w:rFonts w:ascii="Times New Roman" w:hAnsi="Times New Roman" w:cs="Times New Roman"/>
          <w:sz w:val="28"/>
          <w:szCs w:val="28"/>
        </w:rPr>
        <w:t>фитопатогенов</w:t>
      </w:r>
      <w:proofErr w:type="spellEnd"/>
      <w:r w:rsidRPr="003B5F4C">
        <w:rPr>
          <w:rFonts w:ascii="Times New Roman" w:hAnsi="Times New Roman" w:cs="Times New Roman"/>
          <w:sz w:val="28"/>
          <w:szCs w:val="28"/>
        </w:rPr>
        <w:t xml:space="preserve"> связано с почвой, где сохраняются </w:t>
      </w:r>
      <w:proofErr w:type="spellStart"/>
      <w:r w:rsidRPr="003B5F4C">
        <w:rPr>
          <w:rFonts w:ascii="Times New Roman" w:hAnsi="Times New Roman" w:cs="Times New Roman"/>
          <w:sz w:val="28"/>
          <w:szCs w:val="28"/>
        </w:rPr>
        <w:t>микростру</w:t>
      </w:r>
      <w:r w:rsidRPr="003B5F4C">
        <w:rPr>
          <w:rFonts w:ascii="Times New Roman" w:hAnsi="Times New Roman" w:cs="Times New Roman"/>
          <w:sz w:val="28"/>
          <w:szCs w:val="28"/>
        </w:rPr>
        <w:t>к</w:t>
      </w:r>
      <w:r w:rsidRPr="003B5F4C">
        <w:rPr>
          <w:rFonts w:ascii="Times New Roman" w:hAnsi="Times New Roman" w:cs="Times New Roman"/>
          <w:sz w:val="28"/>
          <w:szCs w:val="28"/>
        </w:rPr>
        <w:t>торы</w:t>
      </w:r>
      <w:proofErr w:type="spellEnd"/>
      <w:r w:rsidRPr="003B5F4C">
        <w:rPr>
          <w:rFonts w:ascii="Times New Roman" w:hAnsi="Times New Roman" w:cs="Times New Roman"/>
          <w:sz w:val="28"/>
          <w:szCs w:val="28"/>
        </w:rPr>
        <w:t xml:space="preserve"> или проходит часть развития по </w:t>
      </w:r>
      <w:proofErr w:type="spellStart"/>
      <w:r w:rsidRPr="003B5F4C">
        <w:rPr>
          <w:rFonts w:ascii="Times New Roman" w:hAnsi="Times New Roman" w:cs="Times New Roman"/>
          <w:sz w:val="28"/>
          <w:szCs w:val="28"/>
        </w:rPr>
        <w:t>сапротрофному</w:t>
      </w:r>
      <w:proofErr w:type="spellEnd"/>
      <w:r w:rsidRPr="003B5F4C">
        <w:rPr>
          <w:rFonts w:ascii="Times New Roman" w:hAnsi="Times New Roman" w:cs="Times New Roman"/>
          <w:sz w:val="28"/>
          <w:szCs w:val="28"/>
        </w:rPr>
        <w:t xml:space="preserve"> типу питания. При этом п</w:t>
      </w:r>
      <w:r w:rsidRPr="003B5F4C">
        <w:rPr>
          <w:rFonts w:ascii="Times New Roman" w:hAnsi="Times New Roman" w:cs="Times New Roman"/>
          <w:sz w:val="28"/>
          <w:szCs w:val="28"/>
        </w:rPr>
        <w:t>о</w:t>
      </w:r>
      <w:r w:rsidRPr="003B5F4C">
        <w:rPr>
          <w:rFonts w:ascii="Times New Roman" w:hAnsi="Times New Roman" w:cs="Times New Roman"/>
          <w:sz w:val="28"/>
          <w:szCs w:val="28"/>
        </w:rPr>
        <w:t>следнее след</w:t>
      </w:r>
      <w:r w:rsidRPr="003B5F4C">
        <w:rPr>
          <w:rFonts w:ascii="Times New Roman" w:hAnsi="Times New Roman" w:cs="Times New Roman"/>
          <w:sz w:val="28"/>
          <w:szCs w:val="28"/>
        </w:rPr>
        <w:t>у</w:t>
      </w:r>
      <w:r w:rsidRPr="003B5F4C">
        <w:rPr>
          <w:rFonts w:ascii="Times New Roman" w:hAnsi="Times New Roman" w:cs="Times New Roman"/>
          <w:sz w:val="28"/>
          <w:szCs w:val="28"/>
        </w:rPr>
        <w:t>ет рассматривать как положительный процесс, в результате которого происходит деструкция послеуборочных остатков, несущих запас инфекции. Ва</w:t>
      </w:r>
      <w:r w:rsidRPr="003B5F4C">
        <w:rPr>
          <w:rFonts w:ascii="Times New Roman" w:hAnsi="Times New Roman" w:cs="Times New Roman"/>
          <w:sz w:val="28"/>
          <w:szCs w:val="28"/>
        </w:rPr>
        <w:t>ж</w:t>
      </w:r>
      <w:r w:rsidRPr="003B5F4C">
        <w:rPr>
          <w:rFonts w:ascii="Times New Roman" w:hAnsi="Times New Roman" w:cs="Times New Roman"/>
          <w:sz w:val="28"/>
          <w:szCs w:val="28"/>
        </w:rPr>
        <w:t>нейшая роль микромицетов в почве состоит в сохранении антифитопатогенного п</w:t>
      </w:r>
      <w:r w:rsidRPr="003B5F4C">
        <w:rPr>
          <w:rFonts w:ascii="Times New Roman" w:hAnsi="Times New Roman" w:cs="Times New Roman"/>
          <w:sz w:val="28"/>
          <w:szCs w:val="28"/>
        </w:rPr>
        <w:t>о</w:t>
      </w:r>
      <w:r w:rsidRPr="003B5F4C">
        <w:rPr>
          <w:rFonts w:ascii="Times New Roman" w:hAnsi="Times New Roman" w:cs="Times New Roman"/>
          <w:sz w:val="28"/>
          <w:szCs w:val="28"/>
        </w:rPr>
        <w:t>тенциала, проявляющегося в увеличении количества грибов  - антагон</w:t>
      </w:r>
      <w:r w:rsidRPr="003B5F4C">
        <w:rPr>
          <w:rFonts w:ascii="Times New Roman" w:hAnsi="Times New Roman" w:cs="Times New Roman"/>
          <w:sz w:val="28"/>
          <w:szCs w:val="28"/>
        </w:rPr>
        <w:t>и</w:t>
      </w:r>
      <w:r w:rsidRPr="003B5F4C">
        <w:rPr>
          <w:rFonts w:ascii="Times New Roman" w:hAnsi="Times New Roman" w:cs="Times New Roman"/>
          <w:sz w:val="28"/>
          <w:szCs w:val="28"/>
        </w:rPr>
        <w:t>стов.</w:t>
      </w:r>
    </w:p>
    <w:p w:rsidR="003B5F4C" w:rsidRPr="003B5F4C" w:rsidRDefault="003B5F4C" w:rsidP="003B5F4C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3B5F4C">
        <w:rPr>
          <w:rFonts w:ascii="Times New Roman" w:hAnsi="Times New Roman" w:cs="Times New Roman"/>
          <w:sz w:val="28"/>
          <w:szCs w:val="28"/>
        </w:rPr>
        <w:t>Почвенные микромицеты участвуют в аммонификации органических соед</w:t>
      </w:r>
      <w:r w:rsidRPr="003B5F4C">
        <w:rPr>
          <w:rFonts w:ascii="Times New Roman" w:hAnsi="Times New Roman" w:cs="Times New Roman"/>
          <w:sz w:val="28"/>
          <w:szCs w:val="28"/>
        </w:rPr>
        <w:t>и</w:t>
      </w:r>
      <w:r w:rsidRPr="003B5F4C">
        <w:rPr>
          <w:rFonts w:ascii="Times New Roman" w:hAnsi="Times New Roman" w:cs="Times New Roman"/>
          <w:sz w:val="28"/>
          <w:szCs w:val="28"/>
        </w:rPr>
        <w:t xml:space="preserve">нений, биологическом </w:t>
      </w:r>
      <w:proofErr w:type="gramStart"/>
      <w:r w:rsidRPr="003B5F4C">
        <w:rPr>
          <w:rFonts w:ascii="Times New Roman" w:hAnsi="Times New Roman" w:cs="Times New Roman"/>
          <w:sz w:val="28"/>
          <w:szCs w:val="28"/>
        </w:rPr>
        <w:t>закреплении</w:t>
      </w:r>
      <w:proofErr w:type="gramEnd"/>
      <w:r w:rsidRPr="003B5F4C">
        <w:rPr>
          <w:rFonts w:ascii="Times New Roman" w:hAnsi="Times New Roman" w:cs="Times New Roman"/>
          <w:sz w:val="28"/>
          <w:szCs w:val="28"/>
        </w:rPr>
        <w:t xml:space="preserve"> азота, усвоении молекулярного азота, разлож</w:t>
      </w:r>
      <w:r w:rsidRPr="003B5F4C">
        <w:rPr>
          <w:rFonts w:ascii="Times New Roman" w:hAnsi="Times New Roman" w:cs="Times New Roman"/>
          <w:sz w:val="28"/>
          <w:szCs w:val="28"/>
        </w:rPr>
        <w:t>е</w:t>
      </w:r>
      <w:r w:rsidRPr="003B5F4C">
        <w:rPr>
          <w:rFonts w:ascii="Times New Roman" w:hAnsi="Times New Roman" w:cs="Times New Roman"/>
          <w:sz w:val="28"/>
          <w:szCs w:val="28"/>
        </w:rPr>
        <w:t>нии углеводов и лигнина, превращении соединений калия и микроэлементов. Обл</w:t>
      </w:r>
      <w:r w:rsidRPr="003B5F4C">
        <w:rPr>
          <w:rFonts w:ascii="Times New Roman" w:hAnsi="Times New Roman" w:cs="Times New Roman"/>
          <w:sz w:val="28"/>
          <w:szCs w:val="28"/>
        </w:rPr>
        <w:t>а</w:t>
      </w:r>
      <w:r w:rsidRPr="003B5F4C">
        <w:rPr>
          <w:rFonts w:ascii="Times New Roman" w:hAnsi="Times New Roman" w:cs="Times New Roman"/>
          <w:sz w:val="28"/>
          <w:szCs w:val="28"/>
        </w:rPr>
        <w:t>дая большей линейной скоростью роста, на один – два порядка выше, чем бактерии, они, отмирая, поставляют большое кол</w:t>
      </w:r>
      <w:r w:rsidRPr="003B5F4C">
        <w:rPr>
          <w:rFonts w:ascii="Times New Roman" w:hAnsi="Times New Roman" w:cs="Times New Roman"/>
          <w:sz w:val="28"/>
          <w:szCs w:val="28"/>
        </w:rPr>
        <w:t>и</w:t>
      </w:r>
      <w:r w:rsidRPr="003B5F4C">
        <w:rPr>
          <w:rFonts w:ascii="Times New Roman" w:hAnsi="Times New Roman" w:cs="Times New Roman"/>
          <w:sz w:val="28"/>
          <w:szCs w:val="28"/>
        </w:rPr>
        <w:t>чество органического вещества, идущего на построение гумуса. Поэтому общее количество КОЕ грибов является одной из ва</w:t>
      </w:r>
      <w:r w:rsidRPr="003B5F4C">
        <w:rPr>
          <w:rFonts w:ascii="Times New Roman" w:hAnsi="Times New Roman" w:cs="Times New Roman"/>
          <w:sz w:val="28"/>
          <w:szCs w:val="28"/>
        </w:rPr>
        <w:t>ж</w:t>
      </w:r>
      <w:r w:rsidRPr="003B5F4C">
        <w:rPr>
          <w:rFonts w:ascii="Times New Roman" w:hAnsi="Times New Roman" w:cs="Times New Roman"/>
          <w:sz w:val="28"/>
          <w:szCs w:val="28"/>
        </w:rPr>
        <w:t>ных характеристик микробиологической а</w:t>
      </w:r>
      <w:r w:rsidRPr="003B5F4C">
        <w:rPr>
          <w:rFonts w:ascii="Times New Roman" w:hAnsi="Times New Roman" w:cs="Times New Roman"/>
          <w:sz w:val="28"/>
          <w:szCs w:val="28"/>
        </w:rPr>
        <w:t>к</w:t>
      </w:r>
      <w:r w:rsidRPr="003B5F4C">
        <w:rPr>
          <w:rFonts w:ascii="Times New Roman" w:hAnsi="Times New Roman" w:cs="Times New Roman"/>
          <w:sz w:val="28"/>
          <w:szCs w:val="28"/>
        </w:rPr>
        <w:t>тивности почвы.</w:t>
      </w:r>
    </w:p>
    <w:p w:rsidR="003B5F4C" w:rsidRPr="003B5F4C" w:rsidRDefault="003B5F4C" w:rsidP="003B5F4C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3B5F4C">
        <w:rPr>
          <w:rFonts w:ascii="Times New Roman" w:hAnsi="Times New Roman" w:cs="Times New Roman"/>
          <w:sz w:val="28"/>
          <w:szCs w:val="28"/>
        </w:rPr>
        <w:t xml:space="preserve">В Краснодарском крае в последние десятилетия усилились </w:t>
      </w:r>
      <w:proofErr w:type="spellStart"/>
      <w:r w:rsidRPr="003B5F4C">
        <w:rPr>
          <w:rFonts w:ascii="Times New Roman" w:hAnsi="Times New Roman" w:cs="Times New Roman"/>
          <w:sz w:val="28"/>
          <w:szCs w:val="28"/>
        </w:rPr>
        <w:t>деградационные</w:t>
      </w:r>
      <w:proofErr w:type="spellEnd"/>
      <w:r w:rsidRPr="003B5F4C">
        <w:rPr>
          <w:rFonts w:ascii="Times New Roman" w:hAnsi="Times New Roman" w:cs="Times New Roman"/>
          <w:sz w:val="28"/>
          <w:szCs w:val="28"/>
        </w:rPr>
        <w:t xml:space="preserve"> процессы почвенного покрова, что является следствием, в первую очередь, сниж</w:t>
      </w:r>
      <w:r w:rsidRPr="003B5F4C">
        <w:rPr>
          <w:rFonts w:ascii="Times New Roman" w:hAnsi="Times New Roman" w:cs="Times New Roman"/>
          <w:sz w:val="28"/>
          <w:szCs w:val="28"/>
        </w:rPr>
        <w:t>е</w:t>
      </w:r>
      <w:r w:rsidRPr="003B5F4C">
        <w:rPr>
          <w:rFonts w:ascii="Times New Roman" w:hAnsi="Times New Roman" w:cs="Times New Roman"/>
          <w:sz w:val="28"/>
          <w:szCs w:val="28"/>
        </w:rPr>
        <w:t>ния содержания гумуса в пахотном слое. Одним из показателей этого процесса я</w:t>
      </w:r>
      <w:r w:rsidRPr="003B5F4C">
        <w:rPr>
          <w:rFonts w:ascii="Times New Roman" w:hAnsi="Times New Roman" w:cs="Times New Roman"/>
          <w:sz w:val="28"/>
          <w:szCs w:val="28"/>
        </w:rPr>
        <w:t>в</w:t>
      </w:r>
      <w:r w:rsidRPr="003B5F4C">
        <w:rPr>
          <w:rFonts w:ascii="Times New Roman" w:hAnsi="Times New Roman" w:cs="Times New Roman"/>
          <w:sz w:val="28"/>
          <w:szCs w:val="28"/>
        </w:rPr>
        <w:t>ляется нарушение микробиологической активности почвы (2,3). Снижение супре</w:t>
      </w:r>
      <w:r w:rsidRPr="003B5F4C">
        <w:rPr>
          <w:rFonts w:ascii="Times New Roman" w:hAnsi="Times New Roman" w:cs="Times New Roman"/>
          <w:sz w:val="28"/>
          <w:szCs w:val="28"/>
        </w:rPr>
        <w:t>с</w:t>
      </w:r>
      <w:r w:rsidRPr="003B5F4C">
        <w:rPr>
          <w:rFonts w:ascii="Times New Roman" w:hAnsi="Times New Roman" w:cs="Times New Roman"/>
          <w:sz w:val="28"/>
          <w:szCs w:val="28"/>
        </w:rPr>
        <w:t>сивности почвы в большей степени сказалось на состоянии популяций грибов – а</w:t>
      </w:r>
      <w:r w:rsidRPr="003B5F4C">
        <w:rPr>
          <w:rFonts w:ascii="Times New Roman" w:hAnsi="Times New Roman" w:cs="Times New Roman"/>
          <w:sz w:val="28"/>
          <w:szCs w:val="28"/>
        </w:rPr>
        <w:t>н</w:t>
      </w:r>
      <w:r w:rsidRPr="003B5F4C">
        <w:rPr>
          <w:rFonts w:ascii="Times New Roman" w:hAnsi="Times New Roman" w:cs="Times New Roman"/>
          <w:sz w:val="28"/>
          <w:szCs w:val="28"/>
        </w:rPr>
        <w:lastRenderedPageBreak/>
        <w:t>тагонистов и обеспечило условия для накопления инфекции и увеличения вредоно</w:t>
      </w:r>
      <w:r w:rsidRPr="003B5F4C">
        <w:rPr>
          <w:rFonts w:ascii="Times New Roman" w:hAnsi="Times New Roman" w:cs="Times New Roman"/>
          <w:sz w:val="28"/>
          <w:szCs w:val="28"/>
        </w:rPr>
        <w:t>с</w:t>
      </w:r>
      <w:r w:rsidRPr="003B5F4C">
        <w:rPr>
          <w:rFonts w:ascii="Times New Roman" w:hAnsi="Times New Roman" w:cs="Times New Roman"/>
          <w:sz w:val="28"/>
          <w:szCs w:val="28"/>
        </w:rPr>
        <w:t>ности многих патогенных в</w:t>
      </w:r>
      <w:r w:rsidRPr="003B5F4C">
        <w:rPr>
          <w:rFonts w:ascii="Times New Roman" w:hAnsi="Times New Roman" w:cs="Times New Roman"/>
          <w:sz w:val="28"/>
          <w:szCs w:val="28"/>
        </w:rPr>
        <w:t>и</w:t>
      </w:r>
      <w:r w:rsidRPr="003B5F4C">
        <w:rPr>
          <w:rFonts w:ascii="Times New Roman" w:hAnsi="Times New Roman" w:cs="Times New Roman"/>
          <w:sz w:val="28"/>
          <w:szCs w:val="28"/>
        </w:rPr>
        <w:t>дов.</w:t>
      </w:r>
    </w:p>
    <w:p w:rsidR="003B5F4C" w:rsidRPr="003B5F4C" w:rsidRDefault="003B5F4C" w:rsidP="003B5F4C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3B5F4C">
        <w:rPr>
          <w:rFonts w:ascii="Times New Roman" w:hAnsi="Times New Roman" w:cs="Times New Roman"/>
          <w:sz w:val="28"/>
          <w:szCs w:val="28"/>
        </w:rPr>
        <w:t xml:space="preserve">В связи с этим все приёмы </w:t>
      </w:r>
      <w:proofErr w:type="spellStart"/>
      <w:r w:rsidRPr="003B5F4C">
        <w:rPr>
          <w:rFonts w:ascii="Times New Roman" w:hAnsi="Times New Roman" w:cs="Times New Roman"/>
          <w:sz w:val="28"/>
          <w:szCs w:val="28"/>
        </w:rPr>
        <w:t>биологизированного</w:t>
      </w:r>
      <w:proofErr w:type="spellEnd"/>
      <w:r w:rsidRPr="003B5F4C">
        <w:rPr>
          <w:rFonts w:ascii="Times New Roman" w:hAnsi="Times New Roman" w:cs="Times New Roman"/>
          <w:sz w:val="28"/>
          <w:szCs w:val="28"/>
        </w:rPr>
        <w:t xml:space="preserve"> земледелия должны быть н</w:t>
      </w:r>
      <w:r w:rsidRPr="003B5F4C">
        <w:rPr>
          <w:rFonts w:ascii="Times New Roman" w:hAnsi="Times New Roman" w:cs="Times New Roman"/>
          <w:sz w:val="28"/>
          <w:szCs w:val="28"/>
        </w:rPr>
        <w:t>а</w:t>
      </w:r>
      <w:r w:rsidRPr="003B5F4C">
        <w:rPr>
          <w:rFonts w:ascii="Times New Roman" w:hAnsi="Times New Roman" w:cs="Times New Roman"/>
          <w:sz w:val="28"/>
          <w:szCs w:val="28"/>
        </w:rPr>
        <w:t>правлены на восстановл</w:t>
      </w:r>
      <w:r w:rsidRPr="003B5F4C">
        <w:rPr>
          <w:rFonts w:ascii="Times New Roman" w:hAnsi="Times New Roman" w:cs="Times New Roman"/>
          <w:sz w:val="28"/>
          <w:szCs w:val="28"/>
        </w:rPr>
        <w:t>е</w:t>
      </w:r>
      <w:r w:rsidRPr="003B5F4C">
        <w:rPr>
          <w:rFonts w:ascii="Times New Roman" w:hAnsi="Times New Roman" w:cs="Times New Roman"/>
          <w:sz w:val="28"/>
          <w:szCs w:val="28"/>
        </w:rPr>
        <w:t>ние микробиологической активности почвы.</w:t>
      </w:r>
    </w:p>
    <w:p w:rsidR="003B5F4C" w:rsidRPr="003B5F4C" w:rsidRDefault="003B5F4C" w:rsidP="003B5F4C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3B5F4C">
        <w:rPr>
          <w:rFonts w:ascii="Times New Roman" w:hAnsi="Times New Roman" w:cs="Times New Roman"/>
          <w:sz w:val="28"/>
          <w:szCs w:val="28"/>
        </w:rPr>
        <w:t>В течение 1997 – 2007 годов на базе длительного стационарного опыта изуч</w:t>
      </w:r>
      <w:r w:rsidRPr="003B5F4C">
        <w:rPr>
          <w:rFonts w:ascii="Times New Roman" w:hAnsi="Times New Roman" w:cs="Times New Roman"/>
          <w:sz w:val="28"/>
          <w:szCs w:val="28"/>
        </w:rPr>
        <w:t>а</w:t>
      </w:r>
      <w:r w:rsidRPr="003B5F4C">
        <w:rPr>
          <w:rFonts w:ascii="Times New Roman" w:hAnsi="Times New Roman" w:cs="Times New Roman"/>
          <w:sz w:val="28"/>
          <w:szCs w:val="28"/>
        </w:rPr>
        <w:t>лось влияние различных приёмов агротехники на формирование видового и колич</w:t>
      </w:r>
      <w:r w:rsidRPr="003B5F4C">
        <w:rPr>
          <w:rFonts w:ascii="Times New Roman" w:hAnsi="Times New Roman" w:cs="Times New Roman"/>
          <w:sz w:val="28"/>
          <w:szCs w:val="28"/>
        </w:rPr>
        <w:t>е</w:t>
      </w:r>
      <w:r w:rsidRPr="003B5F4C">
        <w:rPr>
          <w:rFonts w:ascii="Times New Roman" w:hAnsi="Times New Roman" w:cs="Times New Roman"/>
          <w:sz w:val="28"/>
          <w:szCs w:val="28"/>
        </w:rPr>
        <w:t>ственного состава микромицетов в ризосфере озимой пшеницы четырёх интенси</w:t>
      </w:r>
      <w:r w:rsidRPr="003B5F4C">
        <w:rPr>
          <w:rFonts w:ascii="Times New Roman" w:hAnsi="Times New Roman" w:cs="Times New Roman"/>
          <w:sz w:val="28"/>
          <w:szCs w:val="28"/>
        </w:rPr>
        <w:t>в</w:t>
      </w:r>
      <w:r w:rsidRPr="003B5F4C">
        <w:rPr>
          <w:rFonts w:ascii="Times New Roman" w:hAnsi="Times New Roman" w:cs="Times New Roman"/>
          <w:sz w:val="28"/>
          <w:szCs w:val="28"/>
        </w:rPr>
        <w:t>ных сортов: в первой ротации – Победа 50 (по подсолнечнику), Батько (по люце</w:t>
      </w:r>
      <w:r w:rsidRPr="003B5F4C">
        <w:rPr>
          <w:rFonts w:ascii="Times New Roman" w:hAnsi="Times New Roman" w:cs="Times New Roman"/>
          <w:sz w:val="28"/>
          <w:szCs w:val="28"/>
        </w:rPr>
        <w:t>р</w:t>
      </w:r>
      <w:r w:rsidRPr="003B5F4C">
        <w:rPr>
          <w:rFonts w:ascii="Times New Roman" w:hAnsi="Times New Roman" w:cs="Times New Roman"/>
          <w:sz w:val="28"/>
          <w:szCs w:val="28"/>
        </w:rPr>
        <w:t>не); во второй – Краснодарская 99 (по подсолнечн</w:t>
      </w:r>
      <w:r w:rsidRPr="003B5F4C">
        <w:rPr>
          <w:rFonts w:ascii="Times New Roman" w:hAnsi="Times New Roman" w:cs="Times New Roman"/>
          <w:sz w:val="28"/>
          <w:szCs w:val="28"/>
        </w:rPr>
        <w:t>и</w:t>
      </w:r>
      <w:r w:rsidRPr="003B5F4C">
        <w:rPr>
          <w:rFonts w:ascii="Times New Roman" w:hAnsi="Times New Roman" w:cs="Times New Roman"/>
          <w:sz w:val="28"/>
          <w:szCs w:val="28"/>
        </w:rPr>
        <w:t>ку), Нота (по кукурузе на зерно).</w:t>
      </w:r>
    </w:p>
    <w:p w:rsidR="003B5F4C" w:rsidRPr="003B5F4C" w:rsidRDefault="003B5F4C" w:rsidP="003B5F4C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3B5F4C">
        <w:rPr>
          <w:rFonts w:ascii="Times New Roman" w:hAnsi="Times New Roman" w:cs="Times New Roman"/>
          <w:sz w:val="28"/>
          <w:szCs w:val="28"/>
        </w:rPr>
        <w:t xml:space="preserve">Выделение и анализ </w:t>
      </w:r>
      <w:proofErr w:type="gramStart"/>
      <w:r w:rsidRPr="003B5F4C">
        <w:rPr>
          <w:rFonts w:ascii="Times New Roman" w:hAnsi="Times New Roman" w:cs="Times New Roman"/>
          <w:sz w:val="28"/>
          <w:szCs w:val="28"/>
        </w:rPr>
        <w:t>почвенных</w:t>
      </w:r>
      <w:proofErr w:type="gramEnd"/>
      <w:r w:rsidRPr="003B5F4C">
        <w:rPr>
          <w:rFonts w:ascii="Times New Roman" w:hAnsi="Times New Roman" w:cs="Times New Roman"/>
          <w:sz w:val="28"/>
          <w:szCs w:val="28"/>
        </w:rPr>
        <w:t xml:space="preserve"> микромицетов проводили по методикам (1,4,5,7).</w:t>
      </w:r>
    </w:p>
    <w:p w:rsidR="003B5F4C" w:rsidRPr="003B5F4C" w:rsidRDefault="003B5F4C" w:rsidP="003B5F4C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3B5F4C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3B5F4C">
        <w:rPr>
          <w:rFonts w:ascii="Times New Roman" w:hAnsi="Times New Roman" w:cs="Times New Roman"/>
          <w:b/>
          <w:sz w:val="28"/>
          <w:szCs w:val="28"/>
        </w:rPr>
        <w:tab/>
      </w:r>
      <w:r w:rsidRPr="003B5F4C">
        <w:rPr>
          <w:rFonts w:ascii="Times New Roman" w:hAnsi="Times New Roman" w:cs="Times New Roman"/>
          <w:sz w:val="28"/>
          <w:szCs w:val="28"/>
        </w:rPr>
        <w:t>В схему стационарного полевого опыта заложены варианты, позволяющие вычленить действие и последействие органических и влияние внесения минерал</w:t>
      </w:r>
      <w:r w:rsidRPr="003B5F4C">
        <w:rPr>
          <w:rFonts w:ascii="Times New Roman" w:hAnsi="Times New Roman" w:cs="Times New Roman"/>
          <w:sz w:val="28"/>
          <w:szCs w:val="28"/>
        </w:rPr>
        <w:t>ь</w:t>
      </w:r>
      <w:r w:rsidRPr="003B5F4C">
        <w:rPr>
          <w:rFonts w:ascii="Times New Roman" w:hAnsi="Times New Roman" w:cs="Times New Roman"/>
          <w:sz w:val="28"/>
          <w:szCs w:val="28"/>
        </w:rPr>
        <w:t xml:space="preserve">ных удобрений под все культуры в севообороте на состояние </w:t>
      </w:r>
      <w:proofErr w:type="spellStart"/>
      <w:r w:rsidRPr="003B5F4C">
        <w:rPr>
          <w:rFonts w:ascii="Times New Roman" w:hAnsi="Times New Roman" w:cs="Times New Roman"/>
          <w:sz w:val="28"/>
          <w:szCs w:val="28"/>
        </w:rPr>
        <w:t>агроценоза</w:t>
      </w:r>
      <w:proofErr w:type="spellEnd"/>
      <w:r w:rsidRPr="003B5F4C">
        <w:rPr>
          <w:rFonts w:ascii="Times New Roman" w:hAnsi="Times New Roman" w:cs="Times New Roman"/>
          <w:sz w:val="28"/>
          <w:szCs w:val="28"/>
        </w:rPr>
        <w:t>, в том чи</w:t>
      </w:r>
      <w:r w:rsidRPr="003B5F4C">
        <w:rPr>
          <w:rFonts w:ascii="Times New Roman" w:hAnsi="Times New Roman" w:cs="Times New Roman"/>
          <w:sz w:val="28"/>
          <w:szCs w:val="28"/>
        </w:rPr>
        <w:t>с</w:t>
      </w:r>
      <w:r w:rsidRPr="003B5F4C">
        <w:rPr>
          <w:rFonts w:ascii="Times New Roman" w:hAnsi="Times New Roman" w:cs="Times New Roman"/>
          <w:sz w:val="28"/>
          <w:szCs w:val="28"/>
        </w:rPr>
        <w:t xml:space="preserve">ле и </w:t>
      </w:r>
      <w:proofErr w:type="gramStart"/>
      <w:r w:rsidRPr="003B5F4C">
        <w:rPr>
          <w:rFonts w:ascii="Times New Roman" w:hAnsi="Times New Roman" w:cs="Times New Roman"/>
          <w:sz w:val="28"/>
          <w:szCs w:val="28"/>
        </w:rPr>
        <w:t>на</w:t>
      </w:r>
      <w:proofErr w:type="gramEnd"/>
      <w:r w:rsidRPr="003B5F4C">
        <w:rPr>
          <w:rFonts w:ascii="Times New Roman" w:hAnsi="Times New Roman" w:cs="Times New Roman"/>
          <w:sz w:val="28"/>
          <w:szCs w:val="28"/>
        </w:rPr>
        <w:t xml:space="preserve"> почвенные микромицеты. Это четыре варианта: 00</w:t>
      </w:r>
      <w:r w:rsidRPr="003B5F4C">
        <w:rPr>
          <w:rFonts w:ascii="Times New Roman" w:hAnsi="Times New Roman" w:cs="Times New Roman"/>
          <w:b/>
          <w:sz w:val="28"/>
          <w:szCs w:val="28"/>
        </w:rPr>
        <w:t xml:space="preserve"> – </w:t>
      </w:r>
      <w:r w:rsidRPr="003B5F4C">
        <w:rPr>
          <w:rFonts w:ascii="Times New Roman" w:hAnsi="Times New Roman" w:cs="Times New Roman"/>
          <w:sz w:val="28"/>
          <w:szCs w:val="28"/>
        </w:rPr>
        <w:t xml:space="preserve">без внесения навоза и минеральных удобрений; </w:t>
      </w:r>
      <w:r w:rsidRPr="003B5F4C">
        <w:rPr>
          <w:rFonts w:ascii="Times New Roman" w:hAnsi="Times New Roman" w:cs="Times New Roman"/>
          <w:b/>
          <w:sz w:val="28"/>
          <w:szCs w:val="28"/>
        </w:rPr>
        <w:t>20</w:t>
      </w:r>
      <w:r w:rsidRPr="003B5F4C">
        <w:rPr>
          <w:rFonts w:ascii="Times New Roman" w:hAnsi="Times New Roman" w:cs="Times New Roman"/>
          <w:sz w:val="28"/>
          <w:szCs w:val="28"/>
        </w:rPr>
        <w:t xml:space="preserve"> – последействие внесения в почву 400 т/га перепревш</w:t>
      </w:r>
      <w:r w:rsidRPr="003B5F4C">
        <w:rPr>
          <w:rFonts w:ascii="Times New Roman" w:hAnsi="Times New Roman" w:cs="Times New Roman"/>
          <w:sz w:val="28"/>
          <w:szCs w:val="28"/>
        </w:rPr>
        <w:t>е</w:t>
      </w:r>
      <w:r w:rsidRPr="003B5F4C">
        <w:rPr>
          <w:rFonts w:ascii="Times New Roman" w:hAnsi="Times New Roman" w:cs="Times New Roman"/>
          <w:sz w:val="28"/>
          <w:szCs w:val="28"/>
        </w:rPr>
        <w:t>го навоза + 400 кг/га Р</w:t>
      </w:r>
      <w:r w:rsidRPr="003B5F4C">
        <w:rPr>
          <w:rFonts w:ascii="Times New Roman" w:hAnsi="Times New Roman" w:cs="Times New Roman"/>
          <w:sz w:val="28"/>
          <w:szCs w:val="28"/>
          <w:vertAlign w:val="subscript"/>
        </w:rPr>
        <w:t>2</w:t>
      </w:r>
      <w:r w:rsidRPr="003B5F4C">
        <w:rPr>
          <w:rFonts w:ascii="Times New Roman" w:hAnsi="Times New Roman" w:cs="Times New Roman"/>
          <w:sz w:val="28"/>
          <w:szCs w:val="28"/>
        </w:rPr>
        <w:t>О</w:t>
      </w:r>
      <w:r w:rsidRPr="003B5F4C">
        <w:rPr>
          <w:rFonts w:ascii="Times New Roman" w:hAnsi="Times New Roman" w:cs="Times New Roman"/>
          <w:sz w:val="28"/>
          <w:szCs w:val="28"/>
          <w:vertAlign w:val="subscript"/>
        </w:rPr>
        <w:t>5</w:t>
      </w:r>
      <w:r w:rsidRPr="003B5F4C">
        <w:rPr>
          <w:rFonts w:ascii="Times New Roman" w:hAnsi="Times New Roman" w:cs="Times New Roman"/>
          <w:sz w:val="28"/>
          <w:szCs w:val="28"/>
        </w:rPr>
        <w:t xml:space="preserve">; </w:t>
      </w:r>
      <w:r w:rsidRPr="003B5F4C">
        <w:rPr>
          <w:rFonts w:ascii="Times New Roman" w:hAnsi="Times New Roman" w:cs="Times New Roman"/>
          <w:b/>
          <w:sz w:val="28"/>
          <w:szCs w:val="28"/>
        </w:rPr>
        <w:t>02</w:t>
      </w:r>
      <w:r w:rsidRPr="003B5F4C">
        <w:rPr>
          <w:rFonts w:ascii="Times New Roman" w:hAnsi="Times New Roman" w:cs="Times New Roman"/>
          <w:sz w:val="28"/>
          <w:szCs w:val="28"/>
        </w:rPr>
        <w:t xml:space="preserve"> – внесение под все культуры в севообороте средней нормы минеральных удобрений, в том числе под озимую пшеницу </w:t>
      </w:r>
      <w:r w:rsidRPr="003B5F4C">
        <w:rPr>
          <w:rFonts w:ascii="Times New Roman" w:hAnsi="Times New Roman" w:cs="Times New Roman"/>
          <w:sz w:val="28"/>
          <w:szCs w:val="28"/>
          <w:lang w:val="en-US"/>
        </w:rPr>
        <w:t>N</w:t>
      </w:r>
      <w:r w:rsidRPr="003B5F4C">
        <w:rPr>
          <w:rFonts w:ascii="Times New Roman" w:hAnsi="Times New Roman" w:cs="Times New Roman"/>
          <w:sz w:val="28"/>
          <w:szCs w:val="28"/>
          <w:vertAlign w:val="subscript"/>
        </w:rPr>
        <w:t>120 - 140</w:t>
      </w:r>
      <w:r w:rsidRPr="003B5F4C">
        <w:rPr>
          <w:rFonts w:ascii="Times New Roman" w:hAnsi="Times New Roman" w:cs="Times New Roman"/>
          <w:sz w:val="28"/>
          <w:szCs w:val="28"/>
          <w:lang w:val="en-US"/>
        </w:rPr>
        <w:t>P</w:t>
      </w:r>
      <w:r w:rsidRPr="003B5F4C">
        <w:rPr>
          <w:rFonts w:ascii="Times New Roman" w:hAnsi="Times New Roman" w:cs="Times New Roman"/>
          <w:sz w:val="28"/>
          <w:szCs w:val="28"/>
          <w:vertAlign w:val="subscript"/>
        </w:rPr>
        <w:t>60</w:t>
      </w:r>
      <w:r w:rsidRPr="003B5F4C">
        <w:rPr>
          <w:rFonts w:ascii="Times New Roman" w:hAnsi="Times New Roman" w:cs="Times New Roman"/>
          <w:sz w:val="28"/>
          <w:szCs w:val="28"/>
        </w:rPr>
        <w:t xml:space="preserve"> -</w:t>
      </w:r>
      <w:r w:rsidRPr="003B5F4C">
        <w:rPr>
          <w:rFonts w:ascii="Times New Roman" w:hAnsi="Times New Roman" w:cs="Times New Roman"/>
          <w:sz w:val="28"/>
          <w:szCs w:val="28"/>
          <w:vertAlign w:val="subscript"/>
        </w:rPr>
        <w:t>90</w:t>
      </w:r>
      <w:r w:rsidRPr="003B5F4C">
        <w:rPr>
          <w:rFonts w:ascii="Times New Roman" w:hAnsi="Times New Roman" w:cs="Times New Roman"/>
          <w:sz w:val="28"/>
          <w:szCs w:val="28"/>
          <w:lang w:val="en-US"/>
        </w:rPr>
        <w:t>K</w:t>
      </w:r>
      <w:r w:rsidRPr="003B5F4C">
        <w:rPr>
          <w:rFonts w:ascii="Times New Roman" w:hAnsi="Times New Roman" w:cs="Times New Roman"/>
          <w:sz w:val="28"/>
          <w:szCs w:val="28"/>
          <w:vertAlign w:val="subscript"/>
        </w:rPr>
        <w:t xml:space="preserve">40 -60 </w:t>
      </w:r>
      <w:r w:rsidRPr="003B5F4C">
        <w:rPr>
          <w:rFonts w:ascii="Times New Roman" w:hAnsi="Times New Roman" w:cs="Times New Roman"/>
          <w:sz w:val="28"/>
          <w:szCs w:val="28"/>
        </w:rPr>
        <w:t>(в зависимости от пре</w:t>
      </w:r>
      <w:r w:rsidRPr="003B5F4C">
        <w:rPr>
          <w:rFonts w:ascii="Times New Roman" w:hAnsi="Times New Roman" w:cs="Times New Roman"/>
          <w:sz w:val="28"/>
          <w:szCs w:val="28"/>
        </w:rPr>
        <w:t>д</w:t>
      </w:r>
      <w:r w:rsidRPr="003B5F4C">
        <w:rPr>
          <w:rFonts w:ascii="Times New Roman" w:hAnsi="Times New Roman" w:cs="Times New Roman"/>
          <w:sz w:val="28"/>
          <w:szCs w:val="28"/>
        </w:rPr>
        <w:t xml:space="preserve">шествующей культуры); </w:t>
      </w:r>
      <w:r w:rsidRPr="003B5F4C">
        <w:rPr>
          <w:rFonts w:ascii="Times New Roman" w:hAnsi="Times New Roman" w:cs="Times New Roman"/>
          <w:b/>
          <w:sz w:val="28"/>
          <w:szCs w:val="28"/>
        </w:rPr>
        <w:t>22</w:t>
      </w:r>
      <w:r w:rsidRPr="003B5F4C">
        <w:rPr>
          <w:rFonts w:ascii="Times New Roman" w:hAnsi="Times New Roman" w:cs="Times New Roman"/>
          <w:sz w:val="28"/>
          <w:szCs w:val="28"/>
        </w:rPr>
        <w:t xml:space="preserve"> -  последействие повышенной нормы навоза и действия повышенной нормы минеральных удобрений.</w:t>
      </w:r>
    </w:p>
    <w:p w:rsidR="003B5F4C" w:rsidRPr="003B5F4C" w:rsidRDefault="003B5F4C" w:rsidP="003B5F4C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3B5F4C">
        <w:rPr>
          <w:rFonts w:ascii="Times New Roman" w:hAnsi="Times New Roman" w:cs="Times New Roman"/>
          <w:sz w:val="28"/>
          <w:szCs w:val="28"/>
        </w:rPr>
        <w:tab/>
        <w:t>Сорт Победа 50 возделывался через шесть лет после внесения навоза и посл</w:t>
      </w:r>
      <w:r w:rsidRPr="003B5F4C">
        <w:rPr>
          <w:rFonts w:ascii="Times New Roman" w:hAnsi="Times New Roman" w:cs="Times New Roman"/>
          <w:sz w:val="28"/>
          <w:szCs w:val="28"/>
        </w:rPr>
        <w:t>е</w:t>
      </w:r>
      <w:r w:rsidRPr="003B5F4C">
        <w:rPr>
          <w:rFonts w:ascii="Times New Roman" w:hAnsi="Times New Roman" w:cs="Times New Roman"/>
          <w:sz w:val="28"/>
          <w:szCs w:val="28"/>
        </w:rPr>
        <w:t xml:space="preserve">действие его </w:t>
      </w:r>
      <w:proofErr w:type="gramStart"/>
      <w:r w:rsidRPr="003B5F4C">
        <w:rPr>
          <w:rFonts w:ascii="Times New Roman" w:hAnsi="Times New Roman" w:cs="Times New Roman"/>
          <w:sz w:val="28"/>
          <w:szCs w:val="28"/>
        </w:rPr>
        <w:t>на</w:t>
      </w:r>
      <w:proofErr w:type="gramEnd"/>
      <w:r w:rsidRPr="003B5F4C">
        <w:rPr>
          <w:rFonts w:ascii="Times New Roman" w:hAnsi="Times New Roman" w:cs="Times New Roman"/>
          <w:sz w:val="28"/>
          <w:szCs w:val="28"/>
        </w:rPr>
        <w:t xml:space="preserve"> почвенные микромицеты было минимальным. Существенные изм</w:t>
      </w:r>
      <w:r w:rsidRPr="003B5F4C">
        <w:rPr>
          <w:rFonts w:ascii="Times New Roman" w:hAnsi="Times New Roman" w:cs="Times New Roman"/>
          <w:sz w:val="28"/>
          <w:szCs w:val="28"/>
        </w:rPr>
        <w:t>е</w:t>
      </w:r>
      <w:r w:rsidRPr="003B5F4C">
        <w:rPr>
          <w:rFonts w:ascii="Times New Roman" w:hAnsi="Times New Roman" w:cs="Times New Roman"/>
          <w:sz w:val="28"/>
          <w:szCs w:val="28"/>
        </w:rPr>
        <w:t>нения в агроценозе сорта Батько связаны с пре</w:t>
      </w:r>
      <w:r w:rsidRPr="003B5F4C">
        <w:rPr>
          <w:rFonts w:ascii="Times New Roman" w:hAnsi="Times New Roman" w:cs="Times New Roman"/>
          <w:sz w:val="28"/>
          <w:szCs w:val="28"/>
        </w:rPr>
        <w:t>д</w:t>
      </w:r>
      <w:r w:rsidRPr="003B5F4C">
        <w:rPr>
          <w:rFonts w:ascii="Times New Roman" w:hAnsi="Times New Roman" w:cs="Times New Roman"/>
          <w:sz w:val="28"/>
          <w:szCs w:val="28"/>
        </w:rPr>
        <w:t>шествующей культурой люцерной, которая, как показали исследования, оказала стимулирующее влияние на микроби</w:t>
      </w:r>
      <w:r w:rsidRPr="003B5F4C">
        <w:rPr>
          <w:rFonts w:ascii="Times New Roman" w:hAnsi="Times New Roman" w:cs="Times New Roman"/>
          <w:sz w:val="28"/>
          <w:szCs w:val="28"/>
        </w:rPr>
        <w:t>о</w:t>
      </w:r>
      <w:r w:rsidRPr="003B5F4C">
        <w:rPr>
          <w:rFonts w:ascii="Times New Roman" w:hAnsi="Times New Roman" w:cs="Times New Roman"/>
          <w:sz w:val="28"/>
          <w:szCs w:val="28"/>
        </w:rPr>
        <w:t xml:space="preserve">логическую активность почвы. Сорт </w:t>
      </w:r>
      <w:proofErr w:type="gramStart"/>
      <w:r w:rsidRPr="003B5F4C">
        <w:rPr>
          <w:rFonts w:ascii="Times New Roman" w:hAnsi="Times New Roman" w:cs="Times New Roman"/>
          <w:sz w:val="28"/>
          <w:szCs w:val="28"/>
        </w:rPr>
        <w:t>Краснодарская</w:t>
      </w:r>
      <w:proofErr w:type="gramEnd"/>
      <w:r w:rsidRPr="003B5F4C">
        <w:rPr>
          <w:rFonts w:ascii="Times New Roman" w:hAnsi="Times New Roman" w:cs="Times New Roman"/>
          <w:sz w:val="28"/>
          <w:szCs w:val="28"/>
        </w:rPr>
        <w:t xml:space="preserve"> 99 высевался через четыре года после люцерны, когда ещё просл</w:t>
      </w:r>
      <w:r w:rsidRPr="003B5F4C">
        <w:rPr>
          <w:rFonts w:ascii="Times New Roman" w:hAnsi="Times New Roman" w:cs="Times New Roman"/>
          <w:sz w:val="28"/>
          <w:szCs w:val="28"/>
        </w:rPr>
        <w:t>е</w:t>
      </w:r>
      <w:r w:rsidRPr="003B5F4C">
        <w:rPr>
          <w:rFonts w:ascii="Times New Roman" w:hAnsi="Times New Roman" w:cs="Times New Roman"/>
          <w:sz w:val="28"/>
          <w:szCs w:val="28"/>
        </w:rPr>
        <w:t>живались существенные изменения в комплексе микромицетов. Сорт Нота возделывался после кукурузы на зерно, под которую была внесена повышенная норма перепревшего навоза, что повлияло на количество в почве КОЕ грибов.</w:t>
      </w:r>
    </w:p>
    <w:p w:rsidR="003B5F4C" w:rsidRPr="003B5F4C" w:rsidRDefault="003B5F4C" w:rsidP="003B5F4C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3B5F4C">
        <w:rPr>
          <w:rFonts w:ascii="Times New Roman" w:hAnsi="Times New Roman" w:cs="Times New Roman"/>
          <w:sz w:val="28"/>
          <w:szCs w:val="28"/>
        </w:rPr>
        <w:tab/>
      </w:r>
      <w:proofErr w:type="spellStart"/>
      <w:r w:rsidRPr="003B5F4C">
        <w:rPr>
          <w:rFonts w:ascii="Times New Roman" w:hAnsi="Times New Roman" w:cs="Times New Roman"/>
          <w:sz w:val="28"/>
          <w:szCs w:val="28"/>
        </w:rPr>
        <w:t>Агроценоз</w:t>
      </w:r>
      <w:proofErr w:type="spellEnd"/>
      <w:r w:rsidRPr="003B5F4C">
        <w:rPr>
          <w:rFonts w:ascii="Times New Roman" w:hAnsi="Times New Roman" w:cs="Times New Roman"/>
          <w:sz w:val="28"/>
          <w:szCs w:val="28"/>
        </w:rPr>
        <w:t>, как искусственно созданное автономное биотическое соо</w:t>
      </w:r>
      <w:r w:rsidRPr="003B5F4C">
        <w:rPr>
          <w:rFonts w:ascii="Times New Roman" w:hAnsi="Times New Roman" w:cs="Times New Roman"/>
          <w:sz w:val="28"/>
          <w:szCs w:val="28"/>
        </w:rPr>
        <w:t>б</w:t>
      </w:r>
      <w:r w:rsidRPr="003B5F4C">
        <w:rPr>
          <w:rFonts w:ascii="Times New Roman" w:hAnsi="Times New Roman" w:cs="Times New Roman"/>
          <w:sz w:val="28"/>
          <w:szCs w:val="28"/>
        </w:rPr>
        <w:t>щество, характеризуется экологической ненадёжностью. Это определяет высокую динами</w:t>
      </w:r>
      <w:r w:rsidRPr="003B5F4C">
        <w:rPr>
          <w:rFonts w:ascii="Times New Roman" w:hAnsi="Times New Roman" w:cs="Times New Roman"/>
          <w:sz w:val="28"/>
          <w:szCs w:val="28"/>
        </w:rPr>
        <w:t>ч</w:t>
      </w:r>
      <w:r w:rsidRPr="003B5F4C">
        <w:rPr>
          <w:rFonts w:ascii="Times New Roman" w:hAnsi="Times New Roman" w:cs="Times New Roman"/>
          <w:sz w:val="28"/>
          <w:szCs w:val="28"/>
        </w:rPr>
        <w:t xml:space="preserve">ность его состояния и зависимость от абиотических факторов и агроэкологических ресурсов. На состояние популяций микромицетов в ризосфере растений различных сортов озимой пшеницы в значительной степени влияли условия температуры и влажности. </w:t>
      </w:r>
    </w:p>
    <w:p w:rsidR="003B5F4C" w:rsidRPr="003B5F4C" w:rsidRDefault="003B5F4C" w:rsidP="003B5F4C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3B5F4C">
        <w:rPr>
          <w:rFonts w:ascii="Times New Roman" w:hAnsi="Times New Roman" w:cs="Times New Roman"/>
          <w:sz w:val="28"/>
          <w:szCs w:val="28"/>
        </w:rPr>
        <w:t>Поэтому пики микробиологической активности проходились на различные фазы в</w:t>
      </w:r>
      <w:r w:rsidRPr="003B5F4C">
        <w:rPr>
          <w:rFonts w:ascii="Times New Roman" w:hAnsi="Times New Roman" w:cs="Times New Roman"/>
          <w:sz w:val="28"/>
          <w:szCs w:val="28"/>
        </w:rPr>
        <w:t>е</w:t>
      </w:r>
      <w:r w:rsidRPr="003B5F4C">
        <w:rPr>
          <w:rFonts w:ascii="Times New Roman" w:hAnsi="Times New Roman" w:cs="Times New Roman"/>
          <w:sz w:val="28"/>
          <w:szCs w:val="28"/>
        </w:rPr>
        <w:t>гетации культуры, когда в почве создавались оптимальные условия для развития грибов. Но, в связи с тем, что при этом сохранялись наметившиеся тенденции в и</w:t>
      </w:r>
      <w:r w:rsidRPr="003B5F4C">
        <w:rPr>
          <w:rFonts w:ascii="Times New Roman" w:hAnsi="Times New Roman" w:cs="Times New Roman"/>
          <w:sz w:val="28"/>
          <w:szCs w:val="28"/>
        </w:rPr>
        <w:t>з</w:t>
      </w:r>
      <w:r w:rsidRPr="003B5F4C">
        <w:rPr>
          <w:rFonts w:ascii="Times New Roman" w:hAnsi="Times New Roman" w:cs="Times New Roman"/>
          <w:sz w:val="28"/>
          <w:szCs w:val="28"/>
        </w:rPr>
        <w:t>менении количества КОЕ от изучаемых приёмов, пр</w:t>
      </w:r>
      <w:r w:rsidRPr="003B5F4C">
        <w:rPr>
          <w:rFonts w:ascii="Times New Roman" w:hAnsi="Times New Roman" w:cs="Times New Roman"/>
          <w:sz w:val="28"/>
          <w:szCs w:val="28"/>
        </w:rPr>
        <w:t>и</w:t>
      </w:r>
      <w:r w:rsidRPr="003B5F4C">
        <w:rPr>
          <w:rFonts w:ascii="Times New Roman" w:hAnsi="Times New Roman" w:cs="Times New Roman"/>
          <w:sz w:val="28"/>
          <w:szCs w:val="28"/>
        </w:rPr>
        <w:t>ведён анализ ситуации в фазу полного кущения – начала выхода в трубку.</w:t>
      </w:r>
    </w:p>
    <w:p w:rsidR="003B5F4C" w:rsidRPr="003B5F4C" w:rsidRDefault="003B5F4C" w:rsidP="003B5F4C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3B5F4C">
        <w:rPr>
          <w:rFonts w:ascii="Times New Roman" w:hAnsi="Times New Roman" w:cs="Times New Roman"/>
          <w:sz w:val="28"/>
          <w:szCs w:val="28"/>
        </w:rPr>
        <w:tab/>
      </w:r>
      <w:proofErr w:type="gramStart"/>
      <w:r w:rsidRPr="003B5F4C">
        <w:rPr>
          <w:rFonts w:ascii="Times New Roman" w:hAnsi="Times New Roman" w:cs="Times New Roman"/>
          <w:sz w:val="28"/>
          <w:szCs w:val="28"/>
        </w:rPr>
        <w:t>В 1997 году, при позднем возобновлении вегетации озимой пшеницы, когда устойчивое повышение те</w:t>
      </w:r>
      <w:r w:rsidRPr="003B5F4C">
        <w:rPr>
          <w:rFonts w:ascii="Times New Roman" w:hAnsi="Times New Roman" w:cs="Times New Roman"/>
          <w:sz w:val="28"/>
          <w:szCs w:val="28"/>
        </w:rPr>
        <w:t>м</w:t>
      </w:r>
      <w:r w:rsidRPr="003B5F4C">
        <w:rPr>
          <w:rFonts w:ascii="Times New Roman" w:hAnsi="Times New Roman" w:cs="Times New Roman"/>
          <w:sz w:val="28"/>
          <w:szCs w:val="28"/>
        </w:rPr>
        <w:t>пературы воздуха выше 3 - 5</w:t>
      </w:r>
      <w:r w:rsidRPr="003B5F4C">
        <w:rPr>
          <w:rFonts w:ascii="Times New Roman" w:hAnsi="Times New Roman" w:cs="Times New Roman"/>
          <w:sz w:val="28"/>
          <w:szCs w:val="28"/>
          <w:vertAlign w:val="superscript"/>
        </w:rPr>
        <w:t>0</w:t>
      </w:r>
      <w:r w:rsidRPr="003B5F4C">
        <w:rPr>
          <w:rFonts w:ascii="Times New Roman" w:hAnsi="Times New Roman" w:cs="Times New Roman"/>
          <w:sz w:val="28"/>
          <w:szCs w:val="28"/>
        </w:rPr>
        <w:t>С произошло только с 29 марта, в фазу полного кущения даже при повышенных температурах в апреле от 3,9 до 20</w:t>
      </w:r>
      <w:r w:rsidRPr="003B5F4C">
        <w:rPr>
          <w:rFonts w:ascii="Times New Roman" w:hAnsi="Times New Roman" w:cs="Times New Roman"/>
          <w:sz w:val="28"/>
          <w:szCs w:val="28"/>
          <w:vertAlign w:val="superscript"/>
        </w:rPr>
        <w:t>0</w:t>
      </w:r>
      <w:r w:rsidRPr="003B5F4C">
        <w:rPr>
          <w:rFonts w:ascii="Times New Roman" w:hAnsi="Times New Roman" w:cs="Times New Roman"/>
          <w:sz w:val="28"/>
          <w:szCs w:val="28"/>
        </w:rPr>
        <w:t>С и сумме осадков 82 мм наблюдалось сравнительно низкое содержание в р</w:t>
      </w:r>
      <w:r w:rsidRPr="003B5F4C">
        <w:rPr>
          <w:rFonts w:ascii="Times New Roman" w:hAnsi="Times New Roman" w:cs="Times New Roman"/>
          <w:sz w:val="28"/>
          <w:szCs w:val="28"/>
        </w:rPr>
        <w:t>и</w:t>
      </w:r>
      <w:r w:rsidRPr="003B5F4C">
        <w:rPr>
          <w:rFonts w:ascii="Times New Roman" w:hAnsi="Times New Roman" w:cs="Times New Roman"/>
          <w:sz w:val="28"/>
          <w:szCs w:val="28"/>
        </w:rPr>
        <w:t xml:space="preserve">зосфере общего количества КОЕ грибов – от 8,6 до 13,8 КОЕ/1г абсолютно сухой </w:t>
      </w:r>
      <w:r w:rsidRPr="003B5F4C">
        <w:rPr>
          <w:rFonts w:ascii="Times New Roman" w:hAnsi="Times New Roman" w:cs="Times New Roman"/>
          <w:sz w:val="28"/>
          <w:szCs w:val="28"/>
        </w:rPr>
        <w:lastRenderedPageBreak/>
        <w:t>почвы</w:t>
      </w:r>
      <w:proofErr w:type="gramEnd"/>
      <w:r w:rsidRPr="003B5F4C">
        <w:rPr>
          <w:rFonts w:ascii="Times New Roman" w:hAnsi="Times New Roman" w:cs="Times New Roman"/>
          <w:sz w:val="28"/>
          <w:szCs w:val="28"/>
        </w:rPr>
        <w:t xml:space="preserve"> (рис.1). При этом выявлено преобладание комплекса патогенных грибов (р</w:t>
      </w:r>
      <w:r w:rsidRPr="003B5F4C">
        <w:rPr>
          <w:rFonts w:ascii="Times New Roman" w:hAnsi="Times New Roman" w:cs="Times New Roman"/>
          <w:sz w:val="28"/>
          <w:szCs w:val="28"/>
        </w:rPr>
        <w:t>о</w:t>
      </w:r>
      <w:r w:rsidRPr="003B5F4C">
        <w:rPr>
          <w:rFonts w:ascii="Times New Roman" w:hAnsi="Times New Roman" w:cs="Times New Roman"/>
          <w:sz w:val="28"/>
          <w:szCs w:val="28"/>
        </w:rPr>
        <w:t xml:space="preserve">дов </w:t>
      </w:r>
      <w:proofErr w:type="spellStart"/>
      <w:r w:rsidRPr="003B5F4C">
        <w:rPr>
          <w:rFonts w:ascii="Times New Roman" w:hAnsi="Times New Roman" w:cs="Times New Roman"/>
          <w:i/>
          <w:sz w:val="28"/>
          <w:szCs w:val="28"/>
          <w:lang w:val="en-US"/>
        </w:rPr>
        <w:t>Fusarium</w:t>
      </w:r>
      <w:proofErr w:type="spellEnd"/>
      <w:r w:rsidRPr="003B5F4C">
        <w:rPr>
          <w:rFonts w:ascii="Times New Roman" w:hAnsi="Times New Roman" w:cs="Times New Roman"/>
          <w:i/>
          <w:sz w:val="28"/>
          <w:szCs w:val="28"/>
        </w:rPr>
        <w:t xml:space="preserve">, </w:t>
      </w:r>
      <w:proofErr w:type="spellStart"/>
      <w:r w:rsidRPr="003B5F4C">
        <w:rPr>
          <w:rFonts w:ascii="Times New Roman" w:hAnsi="Times New Roman" w:cs="Times New Roman"/>
          <w:i/>
          <w:sz w:val="28"/>
          <w:szCs w:val="28"/>
          <w:lang w:val="en-US"/>
        </w:rPr>
        <w:t>Verticillium</w:t>
      </w:r>
      <w:proofErr w:type="spellEnd"/>
      <w:r w:rsidRPr="003B5F4C">
        <w:rPr>
          <w:rFonts w:ascii="Times New Roman" w:hAnsi="Times New Roman" w:cs="Times New Roman"/>
          <w:i/>
          <w:sz w:val="28"/>
          <w:szCs w:val="28"/>
        </w:rPr>
        <w:t xml:space="preserve">, </w:t>
      </w:r>
      <w:proofErr w:type="spellStart"/>
      <w:r w:rsidRPr="003B5F4C">
        <w:rPr>
          <w:rFonts w:ascii="Times New Roman" w:hAnsi="Times New Roman" w:cs="Times New Roman"/>
          <w:i/>
          <w:sz w:val="28"/>
          <w:szCs w:val="28"/>
          <w:lang w:val="en-US"/>
        </w:rPr>
        <w:t>Alternaria</w:t>
      </w:r>
      <w:proofErr w:type="spellEnd"/>
      <w:r w:rsidRPr="003B5F4C">
        <w:rPr>
          <w:rFonts w:ascii="Times New Roman" w:hAnsi="Times New Roman" w:cs="Times New Roman"/>
          <w:i/>
          <w:sz w:val="28"/>
          <w:szCs w:val="28"/>
        </w:rPr>
        <w:t xml:space="preserve">, </w:t>
      </w:r>
      <w:proofErr w:type="spellStart"/>
      <w:r w:rsidRPr="003B5F4C">
        <w:rPr>
          <w:rFonts w:ascii="Times New Roman" w:hAnsi="Times New Roman" w:cs="Times New Roman"/>
          <w:i/>
          <w:sz w:val="28"/>
          <w:szCs w:val="28"/>
          <w:lang w:val="en-US"/>
        </w:rPr>
        <w:t>Cladosporium</w:t>
      </w:r>
      <w:proofErr w:type="spellEnd"/>
      <w:r w:rsidRPr="003B5F4C">
        <w:rPr>
          <w:rFonts w:ascii="Times New Roman" w:hAnsi="Times New Roman" w:cs="Times New Roman"/>
          <w:i/>
          <w:sz w:val="28"/>
          <w:szCs w:val="28"/>
        </w:rPr>
        <w:t xml:space="preserve">, </w:t>
      </w:r>
      <w:proofErr w:type="spellStart"/>
      <w:r w:rsidRPr="003B5F4C">
        <w:rPr>
          <w:rFonts w:ascii="Times New Roman" w:hAnsi="Times New Roman" w:cs="Times New Roman"/>
          <w:i/>
          <w:sz w:val="28"/>
          <w:szCs w:val="28"/>
          <w:lang w:val="en-US"/>
        </w:rPr>
        <w:t>Cephalosporium</w:t>
      </w:r>
      <w:proofErr w:type="spellEnd"/>
      <w:r w:rsidRPr="003B5F4C">
        <w:rPr>
          <w:rFonts w:ascii="Times New Roman" w:hAnsi="Times New Roman" w:cs="Times New Roman"/>
          <w:i/>
          <w:sz w:val="28"/>
          <w:szCs w:val="28"/>
        </w:rPr>
        <w:t xml:space="preserve"> </w:t>
      </w:r>
      <w:r w:rsidRPr="003B5F4C">
        <w:rPr>
          <w:rFonts w:ascii="Times New Roman" w:hAnsi="Times New Roman" w:cs="Times New Roman"/>
          <w:sz w:val="28"/>
          <w:szCs w:val="28"/>
        </w:rPr>
        <w:t>и др.). Во все годы исследований в агр</w:t>
      </w:r>
      <w:r w:rsidRPr="003B5F4C">
        <w:rPr>
          <w:rFonts w:ascii="Times New Roman" w:hAnsi="Times New Roman" w:cs="Times New Roman"/>
          <w:sz w:val="28"/>
          <w:szCs w:val="28"/>
        </w:rPr>
        <w:t>о</w:t>
      </w:r>
      <w:r w:rsidRPr="003B5F4C">
        <w:rPr>
          <w:rFonts w:ascii="Times New Roman" w:hAnsi="Times New Roman" w:cs="Times New Roman"/>
          <w:sz w:val="28"/>
          <w:szCs w:val="28"/>
        </w:rPr>
        <w:t xml:space="preserve">ценозе сорта Победа 50 самое высокое содержание КОЕ антагонистических грибов (родов </w:t>
      </w:r>
      <w:proofErr w:type="spellStart"/>
      <w:r w:rsidRPr="003B5F4C">
        <w:rPr>
          <w:rFonts w:ascii="Times New Roman" w:hAnsi="Times New Roman" w:cs="Times New Roman"/>
          <w:i/>
          <w:sz w:val="28"/>
          <w:szCs w:val="28"/>
          <w:lang w:val="en-US"/>
        </w:rPr>
        <w:t>Trichoderma</w:t>
      </w:r>
      <w:proofErr w:type="spellEnd"/>
      <w:r w:rsidRPr="003B5F4C">
        <w:rPr>
          <w:rFonts w:ascii="Times New Roman" w:hAnsi="Times New Roman" w:cs="Times New Roman"/>
          <w:i/>
          <w:sz w:val="28"/>
          <w:szCs w:val="28"/>
        </w:rPr>
        <w:t xml:space="preserve">, </w:t>
      </w:r>
      <w:proofErr w:type="spellStart"/>
      <w:r w:rsidRPr="003B5F4C">
        <w:rPr>
          <w:rFonts w:ascii="Times New Roman" w:hAnsi="Times New Roman" w:cs="Times New Roman"/>
          <w:i/>
          <w:sz w:val="28"/>
          <w:szCs w:val="28"/>
          <w:lang w:val="en-US"/>
        </w:rPr>
        <w:t>Penicillium</w:t>
      </w:r>
      <w:proofErr w:type="spellEnd"/>
      <w:r w:rsidRPr="003B5F4C">
        <w:rPr>
          <w:rFonts w:ascii="Times New Roman" w:hAnsi="Times New Roman" w:cs="Times New Roman"/>
          <w:i/>
          <w:sz w:val="28"/>
          <w:szCs w:val="28"/>
        </w:rPr>
        <w:t xml:space="preserve">, </w:t>
      </w:r>
      <w:proofErr w:type="spellStart"/>
      <w:r w:rsidRPr="003B5F4C">
        <w:rPr>
          <w:rFonts w:ascii="Times New Roman" w:hAnsi="Times New Roman" w:cs="Times New Roman"/>
          <w:i/>
          <w:sz w:val="28"/>
          <w:szCs w:val="28"/>
          <w:lang w:val="en-US"/>
        </w:rPr>
        <w:t>Aspergillus</w:t>
      </w:r>
      <w:proofErr w:type="spellEnd"/>
      <w:r w:rsidRPr="003B5F4C">
        <w:rPr>
          <w:rFonts w:ascii="Times New Roman" w:hAnsi="Times New Roman" w:cs="Times New Roman"/>
          <w:sz w:val="28"/>
          <w:szCs w:val="28"/>
        </w:rPr>
        <w:t>) и актином</w:t>
      </w:r>
      <w:r w:rsidRPr="003B5F4C">
        <w:rPr>
          <w:rFonts w:ascii="Times New Roman" w:hAnsi="Times New Roman" w:cs="Times New Roman"/>
          <w:sz w:val="28"/>
          <w:szCs w:val="28"/>
        </w:rPr>
        <w:t>и</w:t>
      </w:r>
      <w:r w:rsidRPr="003B5F4C">
        <w:rPr>
          <w:rFonts w:ascii="Times New Roman" w:hAnsi="Times New Roman" w:cs="Times New Roman"/>
          <w:sz w:val="28"/>
          <w:szCs w:val="28"/>
        </w:rPr>
        <w:t>цетов выявлено на естественном фоне, где не вносились ни органические, ни мин</w:t>
      </w:r>
      <w:r w:rsidRPr="003B5F4C">
        <w:rPr>
          <w:rFonts w:ascii="Times New Roman" w:hAnsi="Times New Roman" w:cs="Times New Roman"/>
          <w:sz w:val="28"/>
          <w:szCs w:val="28"/>
        </w:rPr>
        <w:t>е</w:t>
      </w:r>
      <w:r w:rsidRPr="003B5F4C">
        <w:rPr>
          <w:rFonts w:ascii="Times New Roman" w:hAnsi="Times New Roman" w:cs="Times New Roman"/>
          <w:sz w:val="28"/>
          <w:szCs w:val="28"/>
        </w:rPr>
        <w:t>ральные удобрения – в 2,1;3,7 и 3,8 раз выше, чем при внесении минеральных удо</w:t>
      </w:r>
      <w:r w:rsidRPr="003B5F4C">
        <w:rPr>
          <w:rFonts w:ascii="Times New Roman" w:hAnsi="Times New Roman" w:cs="Times New Roman"/>
          <w:sz w:val="28"/>
          <w:szCs w:val="28"/>
        </w:rPr>
        <w:t>б</w:t>
      </w:r>
      <w:r w:rsidRPr="003B5F4C">
        <w:rPr>
          <w:rFonts w:ascii="Times New Roman" w:hAnsi="Times New Roman" w:cs="Times New Roman"/>
          <w:sz w:val="28"/>
          <w:szCs w:val="28"/>
        </w:rPr>
        <w:t>рений под все культуры в севообороте. Практически, через шесть лет после внес</w:t>
      </w:r>
      <w:r w:rsidRPr="003B5F4C">
        <w:rPr>
          <w:rFonts w:ascii="Times New Roman" w:hAnsi="Times New Roman" w:cs="Times New Roman"/>
          <w:sz w:val="28"/>
          <w:szCs w:val="28"/>
        </w:rPr>
        <w:t>е</w:t>
      </w:r>
      <w:r w:rsidRPr="003B5F4C">
        <w:rPr>
          <w:rFonts w:ascii="Times New Roman" w:hAnsi="Times New Roman" w:cs="Times New Roman"/>
          <w:sz w:val="28"/>
          <w:szCs w:val="28"/>
        </w:rPr>
        <w:t>ния перепревший навоз не стимулировал развитие антагонистических грибов, что привело к сн</w:t>
      </w:r>
      <w:r w:rsidRPr="003B5F4C">
        <w:rPr>
          <w:rFonts w:ascii="Times New Roman" w:hAnsi="Times New Roman" w:cs="Times New Roman"/>
          <w:sz w:val="28"/>
          <w:szCs w:val="28"/>
        </w:rPr>
        <w:t>и</w:t>
      </w:r>
      <w:r w:rsidRPr="003B5F4C">
        <w:rPr>
          <w:rFonts w:ascii="Times New Roman" w:hAnsi="Times New Roman" w:cs="Times New Roman"/>
          <w:sz w:val="28"/>
          <w:szCs w:val="28"/>
        </w:rPr>
        <w:t xml:space="preserve">жению антифитопатогенного потенциала и увеличению количества патогенных грибов. </w:t>
      </w:r>
    </w:p>
    <w:p w:rsidR="003B5F4C" w:rsidRPr="003B5F4C" w:rsidRDefault="003B5F4C" w:rsidP="003B5F4C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3B5F4C">
        <w:rPr>
          <w:rFonts w:ascii="Times New Roman" w:hAnsi="Times New Roman" w:cs="Times New Roman"/>
          <w:sz w:val="28"/>
          <w:szCs w:val="28"/>
        </w:rPr>
        <w:tab/>
        <w:t>На сорте Батько в 2001 – 2003 годах, при раннем возобновлении вег</w:t>
      </w:r>
      <w:r w:rsidRPr="003B5F4C">
        <w:rPr>
          <w:rFonts w:ascii="Times New Roman" w:hAnsi="Times New Roman" w:cs="Times New Roman"/>
          <w:sz w:val="28"/>
          <w:szCs w:val="28"/>
        </w:rPr>
        <w:t>е</w:t>
      </w:r>
      <w:r w:rsidRPr="003B5F4C">
        <w:rPr>
          <w:rFonts w:ascii="Times New Roman" w:hAnsi="Times New Roman" w:cs="Times New Roman"/>
          <w:sz w:val="28"/>
          <w:szCs w:val="28"/>
        </w:rPr>
        <w:t>тации – конец февраля – начало марта, в ризосфере растений озимой пшеницы выявлено значительное увеличение количество КОЕ микромицетов (рис. 2). В 2001 году оно было в 2,3 – 3, 7 раз больше по сравнению с сортом Победа 50. При этом после л</w:t>
      </w:r>
      <w:r w:rsidRPr="003B5F4C">
        <w:rPr>
          <w:rFonts w:ascii="Times New Roman" w:hAnsi="Times New Roman" w:cs="Times New Roman"/>
          <w:sz w:val="28"/>
          <w:szCs w:val="28"/>
        </w:rPr>
        <w:t>ю</w:t>
      </w:r>
      <w:r w:rsidRPr="003B5F4C">
        <w:rPr>
          <w:rFonts w:ascii="Times New Roman" w:hAnsi="Times New Roman" w:cs="Times New Roman"/>
          <w:sz w:val="28"/>
          <w:szCs w:val="28"/>
        </w:rPr>
        <w:t>церны в ризосфере озимой пшеницы возросло количество КОЕ антагонистических грибов – практически они составляли 40 -50 процентов от общего количества ми</w:t>
      </w:r>
      <w:r w:rsidRPr="003B5F4C">
        <w:rPr>
          <w:rFonts w:ascii="Times New Roman" w:hAnsi="Times New Roman" w:cs="Times New Roman"/>
          <w:sz w:val="28"/>
          <w:szCs w:val="28"/>
        </w:rPr>
        <w:t>к</w:t>
      </w:r>
      <w:r w:rsidRPr="003B5F4C">
        <w:rPr>
          <w:rFonts w:ascii="Times New Roman" w:hAnsi="Times New Roman" w:cs="Times New Roman"/>
          <w:sz w:val="28"/>
          <w:szCs w:val="28"/>
        </w:rPr>
        <w:t>ромицетов. В 2002 году, при высоких темп</w:t>
      </w:r>
      <w:r w:rsidRPr="003B5F4C">
        <w:rPr>
          <w:rFonts w:ascii="Times New Roman" w:hAnsi="Times New Roman" w:cs="Times New Roman"/>
          <w:sz w:val="28"/>
          <w:szCs w:val="28"/>
        </w:rPr>
        <w:t>е</w:t>
      </w:r>
      <w:r w:rsidRPr="003B5F4C">
        <w:rPr>
          <w:rFonts w:ascii="Times New Roman" w:hAnsi="Times New Roman" w:cs="Times New Roman"/>
          <w:sz w:val="28"/>
          <w:szCs w:val="28"/>
        </w:rPr>
        <w:t>ратурах в апреле и засушливой второй половине месяца, наблюдалось снижение общего количества КОЕ, но тенденция с</w:t>
      </w:r>
      <w:r w:rsidRPr="003B5F4C">
        <w:rPr>
          <w:rFonts w:ascii="Times New Roman" w:hAnsi="Times New Roman" w:cs="Times New Roman"/>
          <w:sz w:val="28"/>
          <w:szCs w:val="28"/>
        </w:rPr>
        <w:t>о</w:t>
      </w:r>
      <w:r w:rsidRPr="003B5F4C">
        <w:rPr>
          <w:rFonts w:ascii="Times New Roman" w:hAnsi="Times New Roman" w:cs="Times New Roman"/>
          <w:sz w:val="28"/>
          <w:szCs w:val="28"/>
        </w:rPr>
        <w:t>отношения патогенной и супрессивной микофлоры сохранилась. Несмотря на ув</w:t>
      </w:r>
      <w:r w:rsidRPr="003B5F4C">
        <w:rPr>
          <w:rFonts w:ascii="Times New Roman" w:hAnsi="Times New Roman" w:cs="Times New Roman"/>
          <w:sz w:val="28"/>
          <w:szCs w:val="28"/>
        </w:rPr>
        <w:t>е</w:t>
      </w:r>
      <w:r w:rsidRPr="003B5F4C">
        <w:rPr>
          <w:rFonts w:ascii="Times New Roman" w:hAnsi="Times New Roman" w:cs="Times New Roman"/>
          <w:sz w:val="28"/>
          <w:szCs w:val="28"/>
        </w:rPr>
        <w:t xml:space="preserve">личение содержания КОЕ </w:t>
      </w:r>
      <w:proofErr w:type="gramStart"/>
      <w:r w:rsidRPr="003B5F4C">
        <w:rPr>
          <w:rFonts w:ascii="Times New Roman" w:hAnsi="Times New Roman" w:cs="Times New Roman"/>
          <w:sz w:val="28"/>
          <w:szCs w:val="28"/>
        </w:rPr>
        <w:t>патогенных</w:t>
      </w:r>
      <w:proofErr w:type="gramEnd"/>
      <w:r w:rsidRPr="003B5F4C">
        <w:rPr>
          <w:rFonts w:ascii="Times New Roman" w:hAnsi="Times New Roman" w:cs="Times New Roman"/>
          <w:sz w:val="28"/>
          <w:szCs w:val="28"/>
        </w:rPr>
        <w:t xml:space="preserve"> микромицетов, в ризосфере растений прео</w:t>
      </w:r>
      <w:r w:rsidRPr="003B5F4C">
        <w:rPr>
          <w:rFonts w:ascii="Times New Roman" w:hAnsi="Times New Roman" w:cs="Times New Roman"/>
          <w:sz w:val="28"/>
          <w:szCs w:val="28"/>
        </w:rPr>
        <w:t>б</w:t>
      </w:r>
      <w:r w:rsidRPr="003B5F4C">
        <w:rPr>
          <w:rFonts w:ascii="Times New Roman" w:hAnsi="Times New Roman" w:cs="Times New Roman"/>
          <w:sz w:val="28"/>
          <w:szCs w:val="28"/>
        </w:rPr>
        <w:t>ладали а</w:t>
      </w:r>
      <w:r w:rsidRPr="003B5F4C">
        <w:rPr>
          <w:rFonts w:ascii="Times New Roman" w:hAnsi="Times New Roman" w:cs="Times New Roman"/>
          <w:sz w:val="28"/>
          <w:szCs w:val="28"/>
        </w:rPr>
        <w:t>н</w:t>
      </w:r>
      <w:r w:rsidRPr="003B5F4C">
        <w:rPr>
          <w:rFonts w:ascii="Times New Roman" w:hAnsi="Times New Roman" w:cs="Times New Roman"/>
          <w:sz w:val="28"/>
          <w:szCs w:val="28"/>
        </w:rPr>
        <w:t>тагонистические виды. В 2003 году, при позднем возобновлении вегетации озимой пшеницы (конец марта), в фазу полного кущения в ризосфере растений оз</w:t>
      </w:r>
      <w:r w:rsidRPr="003B5F4C">
        <w:rPr>
          <w:rFonts w:ascii="Times New Roman" w:hAnsi="Times New Roman" w:cs="Times New Roman"/>
          <w:sz w:val="28"/>
          <w:szCs w:val="28"/>
        </w:rPr>
        <w:t>и</w:t>
      </w:r>
      <w:r w:rsidRPr="003B5F4C">
        <w:rPr>
          <w:rFonts w:ascii="Times New Roman" w:hAnsi="Times New Roman" w:cs="Times New Roman"/>
          <w:sz w:val="28"/>
          <w:szCs w:val="28"/>
        </w:rPr>
        <w:t xml:space="preserve">мой пшеницы преобладали антагонистические микромицеты, а </w:t>
      </w:r>
      <w:proofErr w:type="gramStart"/>
      <w:r w:rsidRPr="003B5F4C">
        <w:rPr>
          <w:rFonts w:ascii="Times New Roman" w:hAnsi="Times New Roman" w:cs="Times New Roman"/>
          <w:sz w:val="28"/>
          <w:szCs w:val="28"/>
        </w:rPr>
        <w:t>пат</w:t>
      </w:r>
      <w:r w:rsidRPr="003B5F4C">
        <w:rPr>
          <w:rFonts w:ascii="Times New Roman" w:hAnsi="Times New Roman" w:cs="Times New Roman"/>
          <w:sz w:val="28"/>
          <w:szCs w:val="28"/>
        </w:rPr>
        <w:t>о</w:t>
      </w:r>
      <w:r w:rsidRPr="003B5F4C">
        <w:rPr>
          <w:rFonts w:ascii="Times New Roman" w:hAnsi="Times New Roman" w:cs="Times New Roman"/>
          <w:sz w:val="28"/>
          <w:szCs w:val="28"/>
        </w:rPr>
        <w:t>генных</w:t>
      </w:r>
      <w:proofErr w:type="gramEnd"/>
      <w:r w:rsidRPr="003B5F4C">
        <w:rPr>
          <w:rFonts w:ascii="Times New Roman" w:hAnsi="Times New Roman" w:cs="Times New Roman"/>
          <w:sz w:val="28"/>
          <w:szCs w:val="28"/>
        </w:rPr>
        <w:t xml:space="preserve"> было в 2 – 9 раз меньше. </w:t>
      </w:r>
    </w:p>
    <w:p w:rsidR="003B5F4C" w:rsidRPr="003B5F4C" w:rsidRDefault="003B5F4C" w:rsidP="003B5F4C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3B5F4C">
        <w:rPr>
          <w:rFonts w:ascii="Times New Roman" w:hAnsi="Times New Roman" w:cs="Times New Roman"/>
          <w:sz w:val="28"/>
          <w:szCs w:val="28"/>
        </w:rPr>
        <w:tab/>
      </w:r>
      <w:proofErr w:type="gramStart"/>
      <w:r w:rsidRPr="003B5F4C">
        <w:rPr>
          <w:rFonts w:ascii="Times New Roman" w:hAnsi="Times New Roman" w:cs="Times New Roman"/>
          <w:sz w:val="28"/>
          <w:szCs w:val="28"/>
        </w:rPr>
        <w:t>В 2004 году в фазу кущения озимой пшеницы сорта Краснодарская 99 для ра</w:t>
      </w:r>
      <w:r w:rsidRPr="003B5F4C">
        <w:rPr>
          <w:rFonts w:ascii="Times New Roman" w:hAnsi="Times New Roman" w:cs="Times New Roman"/>
          <w:sz w:val="28"/>
          <w:szCs w:val="28"/>
        </w:rPr>
        <w:t>з</w:t>
      </w:r>
      <w:r w:rsidRPr="003B5F4C">
        <w:rPr>
          <w:rFonts w:ascii="Times New Roman" w:hAnsi="Times New Roman" w:cs="Times New Roman"/>
          <w:sz w:val="28"/>
          <w:szCs w:val="28"/>
        </w:rPr>
        <w:t>вития антагонистической микофлоры сложились благоприятные условия, что, во</w:t>
      </w:r>
      <w:r w:rsidRPr="003B5F4C">
        <w:rPr>
          <w:rFonts w:ascii="Times New Roman" w:hAnsi="Times New Roman" w:cs="Times New Roman"/>
          <w:sz w:val="28"/>
          <w:szCs w:val="28"/>
        </w:rPr>
        <w:t>з</w:t>
      </w:r>
      <w:r w:rsidRPr="003B5F4C">
        <w:rPr>
          <w:rFonts w:ascii="Times New Roman" w:hAnsi="Times New Roman" w:cs="Times New Roman"/>
          <w:sz w:val="28"/>
          <w:szCs w:val="28"/>
        </w:rPr>
        <w:t>можно, связано с положительным последействием люцерны на микробиологич</w:t>
      </w:r>
      <w:r w:rsidRPr="003B5F4C">
        <w:rPr>
          <w:rFonts w:ascii="Times New Roman" w:hAnsi="Times New Roman" w:cs="Times New Roman"/>
          <w:sz w:val="28"/>
          <w:szCs w:val="28"/>
        </w:rPr>
        <w:t>е</w:t>
      </w:r>
      <w:r w:rsidRPr="003B5F4C">
        <w:rPr>
          <w:rFonts w:ascii="Times New Roman" w:hAnsi="Times New Roman" w:cs="Times New Roman"/>
          <w:sz w:val="28"/>
          <w:szCs w:val="28"/>
        </w:rPr>
        <w:t>скую активность почвы (рис.3).</w:t>
      </w:r>
      <w:proofErr w:type="gramEnd"/>
      <w:r w:rsidRPr="003B5F4C">
        <w:rPr>
          <w:rFonts w:ascii="Times New Roman" w:hAnsi="Times New Roman" w:cs="Times New Roman"/>
          <w:sz w:val="28"/>
          <w:szCs w:val="28"/>
        </w:rPr>
        <w:t xml:space="preserve"> Количество антагонистической микофлоры по всем вариантам опыта в 7 – 10 раз превышало </w:t>
      </w:r>
      <w:proofErr w:type="gramStart"/>
      <w:r w:rsidRPr="003B5F4C">
        <w:rPr>
          <w:rFonts w:ascii="Times New Roman" w:hAnsi="Times New Roman" w:cs="Times New Roman"/>
          <w:sz w:val="28"/>
          <w:szCs w:val="28"/>
        </w:rPr>
        <w:t>патогенную</w:t>
      </w:r>
      <w:proofErr w:type="gramEnd"/>
      <w:r w:rsidRPr="003B5F4C">
        <w:rPr>
          <w:rFonts w:ascii="Times New Roman" w:hAnsi="Times New Roman" w:cs="Times New Roman"/>
          <w:sz w:val="28"/>
          <w:szCs w:val="28"/>
        </w:rPr>
        <w:t xml:space="preserve"> и максимальных значений до</w:t>
      </w:r>
      <w:r w:rsidRPr="003B5F4C">
        <w:rPr>
          <w:rFonts w:ascii="Times New Roman" w:hAnsi="Times New Roman" w:cs="Times New Roman"/>
          <w:sz w:val="28"/>
          <w:szCs w:val="28"/>
        </w:rPr>
        <w:t>с</w:t>
      </w:r>
      <w:r w:rsidRPr="003B5F4C">
        <w:rPr>
          <w:rFonts w:ascii="Times New Roman" w:hAnsi="Times New Roman" w:cs="Times New Roman"/>
          <w:sz w:val="28"/>
          <w:szCs w:val="28"/>
        </w:rPr>
        <w:t>тигло на фоне повышенного плодородия почвы и внесения повышенной дозы мин</w:t>
      </w:r>
      <w:r w:rsidRPr="003B5F4C">
        <w:rPr>
          <w:rFonts w:ascii="Times New Roman" w:hAnsi="Times New Roman" w:cs="Times New Roman"/>
          <w:sz w:val="28"/>
          <w:szCs w:val="28"/>
        </w:rPr>
        <w:t>е</w:t>
      </w:r>
      <w:r w:rsidRPr="003B5F4C">
        <w:rPr>
          <w:rFonts w:ascii="Times New Roman" w:hAnsi="Times New Roman" w:cs="Times New Roman"/>
          <w:sz w:val="28"/>
          <w:szCs w:val="28"/>
        </w:rPr>
        <w:t>ральных удобрений под все культуры в севообороте. В 2005 году возобновление в</w:t>
      </w:r>
      <w:r w:rsidRPr="003B5F4C">
        <w:rPr>
          <w:rFonts w:ascii="Times New Roman" w:hAnsi="Times New Roman" w:cs="Times New Roman"/>
          <w:sz w:val="28"/>
          <w:szCs w:val="28"/>
        </w:rPr>
        <w:t>е</w:t>
      </w:r>
      <w:r w:rsidRPr="003B5F4C">
        <w:rPr>
          <w:rFonts w:ascii="Times New Roman" w:hAnsi="Times New Roman" w:cs="Times New Roman"/>
          <w:sz w:val="28"/>
          <w:szCs w:val="28"/>
        </w:rPr>
        <w:t>сенней вегетации началось во второй декаде марта (с 1 по 4 апреля наблюдались з</w:t>
      </w:r>
      <w:r w:rsidRPr="003B5F4C">
        <w:rPr>
          <w:rFonts w:ascii="Times New Roman" w:hAnsi="Times New Roman" w:cs="Times New Roman"/>
          <w:sz w:val="28"/>
          <w:szCs w:val="28"/>
        </w:rPr>
        <w:t>а</w:t>
      </w:r>
      <w:r w:rsidRPr="003B5F4C">
        <w:rPr>
          <w:rFonts w:ascii="Times New Roman" w:hAnsi="Times New Roman" w:cs="Times New Roman"/>
          <w:sz w:val="28"/>
          <w:szCs w:val="28"/>
        </w:rPr>
        <w:t>морозки) и фазу кущения проходила при большом количестве осадков (172 мм за март и 50,8 мм за апрель). В таких условиях снижение количества антагонистич</w:t>
      </w:r>
      <w:r w:rsidRPr="003B5F4C">
        <w:rPr>
          <w:rFonts w:ascii="Times New Roman" w:hAnsi="Times New Roman" w:cs="Times New Roman"/>
          <w:sz w:val="28"/>
          <w:szCs w:val="28"/>
        </w:rPr>
        <w:t>е</w:t>
      </w:r>
      <w:r w:rsidRPr="003B5F4C">
        <w:rPr>
          <w:rFonts w:ascii="Times New Roman" w:hAnsi="Times New Roman" w:cs="Times New Roman"/>
          <w:sz w:val="28"/>
          <w:szCs w:val="28"/>
        </w:rPr>
        <w:t>ских и увеличение патогенных микромицетов. При этом</w:t>
      </w:r>
      <w:proofErr w:type="gramStart"/>
      <w:r w:rsidRPr="003B5F4C">
        <w:rPr>
          <w:rFonts w:ascii="Times New Roman" w:hAnsi="Times New Roman" w:cs="Times New Roman"/>
          <w:sz w:val="28"/>
          <w:szCs w:val="28"/>
        </w:rPr>
        <w:t>,</w:t>
      </w:r>
      <w:proofErr w:type="gramEnd"/>
      <w:r w:rsidRPr="003B5F4C">
        <w:rPr>
          <w:rFonts w:ascii="Times New Roman" w:hAnsi="Times New Roman" w:cs="Times New Roman"/>
          <w:sz w:val="28"/>
          <w:szCs w:val="28"/>
        </w:rPr>
        <w:t xml:space="preserve"> только на естественном фоне плодородия почвы и минерального питания, количество КОЕ антагонистич</w:t>
      </w:r>
      <w:r w:rsidRPr="003B5F4C">
        <w:rPr>
          <w:rFonts w:ascii="Times New Roman" w:hAnsi="Times New Roman" w:cs="Times New Roman"/>
          <w:sz w:val="28"/>
          <w:szCs w:val="28"/>
        </w:rPr>
        <w:t>е</w:t>
      </w:r>
      <w:r w:rsidRPr="003B5F4C">
        <w:rPr>
          <w:rFonts w:ascii="Times New Roman" w:hAnsi="Times New Roman" w:cs="Times New Roman"/>
          <w:sz w:val="28"/>
          <w:szCs w:val="28"/>
        </w:rPr>
        <w:t>ских микромицетов превышало патогенные в 1,8 раза. На фоне минеральной сист</w:t>
      </w:r>
      <w:r w:rsidRPr="003B5F4C">
        <w:rPr>
          <w:rFonts w:ascii="Times New Roman" w:hAnsi="Times New Roman" w:cs="Times New Roman"/>
          <w:sz w:val="28"/>
          <w:szCs w:val="28"/>
        </w:rPr>
        <w:t>е</w:t>
      </w:r>
      <w:r w:rsidRPr="003B5F4C">
        <w:rPr>
          <w:rFonts w:ascii="Times New Roman" w:hAnsi="Times New Roman" w:cs="Times New Roman"/>
          <w:sz w:val="28"/>
          <w:szCs w:val="28"/>
        </w:rPr>
        <w:t>мы удобрений в севообороте это соотношение снизилось. И только в варианте с</w:t>
      </w:r>
      <w:r w:rsidRPr="003B5F4C">
        <w:rPr>
          <w:rFonts w:ascii="Times New Roman" w:hAnsi="Times New Roman" w:cs="Times New Roman"/>
          <w:sz w:val="28"/>
          <w:szCs w:val="28"/>
        </w:rPr>
        <w:t>о</w:t>
      </w:r>
      <w:r w:rsidRPr="003B5F4C">
        <w:rPr>
          <w:rFonts w:ascii="Times New Roman" w:hAnsi="Times New Roman" w:cs="Times New Roman"/>
          <w:sz w:val="28"/>
          <w:szCs w:val="28"/>
        </w:rPr>
        <w:t>вместного влияния повышенных уровней плодородия почвы и минерального пит</w:t>
      </w:r>
      <w:r w:rsidRPr="003B5F4C">
        <w:rPr>
          <w:rFonts w:ascii="Times New Roman" w:hAnsi="Times New Roman" w:cs="Times New Roman"/>
          <w:sz w:val="28"/>
          <w:szCs w:val="28"/>
        </w:rPr>
        <w:t>а</w:t>
      </w:r>
      <w:r w:rsidRPr="003B5F4C">
        <w:rPr>
          <w:rFonts w:ascii="Times New Roman" w:hAnsi="Times New Roman" w:cs="Times New Roman"/>
          <w:sz w:val="28"/>
          <w:szCs w:val="28"/>
        </w:rPr>
        <w:t xml:space="preserve">ния </w:t>
      </w:r>
      <w:proofErr w:type="gramStart"/>
      <w:r w:rsidRPr="003B5F4C">
        <w:rPr>
          <w:rFonts w:ascii="Times New Roman" w:hAnsi="Times New Roman" w:cs="Times New Roman"/>
          <w:sz w:val="28"/>
          <w:szCs w:val="28"/>
        </w:rPr>
        <w:t>антагонистическая</w:t>
      </w:r>
      <w:proofErr w:type="gramEnd"/>
      <w:r w:rsidRPr="003B5F4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3B5F4C">
        <w:rPr>
          <w:rFonts w:ascii="Times New Roman" w:hAnsi="Times New Roman" w:cs="Times New Roman"/>
          <w:sz w:val="28"/>
          <w:szCs w:val="28"/>
        </w:rPr>
        <w:t>микофлора</w:t>
      </w:r>
      <w:proofErr w:type="spellEnd"/>
      <w:r w:rsidRPr="003B5F4C">
        <w:rPr>
          <w:rFonts w:ascii="Times New Roman" w:hAnsi="Times New Roman" w:cs="Times New Roman"/>
          <w:sz w:val="28"/>
          <w:szCs w:val="28"/>
        </w:rPr>
        <w:t xml:space="preserve"> н</w:t>
      </w:r>
      <w:r w:rsidRPr="003B5F4C">
        <w:rPr>
          <w:rFonts w:ascii="Times New Roman" w:hAnsi="Times New Roman" w:cs="Times New Roman"/>
          <w:sz w:val="28"/>
          <w:szCs w:val="28"/>
        </w:rPr>
        <w:t>е</w:t>
      </w:r>
      <w:r w:rsidRPr="003B5F4C">
        <w:rPr>
          <w:rFonts w:ascii="Times New Roman" w:hAnsi="Times New Roman" w:cs="Times New Roman"/>
          <w:sz w:val="28"/>
          <w:szCs w:val="28"/>
        </w:rPr>
        <w:t>значительно преобладала над патогенной. В варианте совместного влияния повышенных уровней плодородия почвы и мин</w:t>
      </w:r>
      <w:r w:rsidRPr="003B5F4C">
        <w:rPr>
          <w:rFonts w:ascii="Times New Roman" w:hAnsi="Times New Roman" w:cs="Times New Roman"/>
          <w:sz w:val="28"/>
          <w:szCs w:val="28"/>
        </w:rPr>
        <w:t>е</w:t>
      </w:r>
      <w:r w:rsidRPr="003B5F4C">
        <w:rPr>
          <w:rFonts w:ascii="Times New Roman" w:hAnsi="Times New Roman" w:cs="Times New Roman"/>
          <w:sz w:val="28"/>
          <w:szCs w:val="28"/>
        </w:rPr>
        <w:t>рального питания их количество в 3,5 раза было выше, чем патогенных микромиц</w:t>
      </w:r>
      <w:r w:rsidRPr="003B5F4C">
        <w:rPr>
          <w:rFonts w:ascii="Times New Roman" w:hAnsi="Times New Roman" w:cs="Times New Roman"/>
          <w:sz w:val="28"/>
          <w:szCs w:val="28"/>
        </w:rPr>
        <w:t>е</w:t>
      </w:r>
      <w:r w:rsidRPr="003B5F4C">
        <w:rPr>
          <w:rFonts w:ascii="Times New Roman" w:hAnsi="Times New Roman" w:cs="Times New Roman"/>
          <w:sz w:val="28"/>
          <w:szCs w:val="28"/>
        </w:rPr>
        <w:t xml:space="preserve">тов. </w:t>
      </w:r>
    </w:p>
    <w:p w:rsidR="003B5F4C" w:rsidRPr="003B5F4C" w:rsidRDefault="003B5F4C" w:rsidP="003B5F4C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3B5F4C">
        <w:rPr>
          <w:rFonts w:ascii="Times New Roman" w:hAnsi="Times New Roman" w:cs="Times New Roman"/>
          <w:sz w:val="28"/>
          <w:szCs w:val="28"/>
        </w:rPr>
        <w:tab/>
        <w:t>Через год после внесения перепревшего навоза в ризосфере растений озимой пшеницы сорта Нота произошла стабильная перегруппировка в комплексе микр</w:t>
      </w:r>
      <w:r w:rsidRPr="003B5F4C">
        <w:rPr>
          <w:rFonts w:ascii="Times New Roman" w:hAnsi="Times New Roman" w:cs="Times New Roman"/>
          <w:sz w:val="28"/>
          <w:szCs w:val="28"/>
        </w:rPr>
        <w:t>о</w:t>
      </w:r>
      <w:r w:rsidRPr="003B5F4C">
        <w:rPr>
          <w:rFonts w:ascii="Times New Roman" w:hAnsi="Times New Roman" w:cs="Times New Roman"/>
          <w:sz w:val="28"/>
          <w:szCs w:val="28"/>
        </w:rPr>
        <w:lastRenderedPageBreak/>
        <w:t xml:space="preserve">мицетов (рис. 4). По всем вариантам опыта выявлено преобладание </w:t>
      </w:r>
      <w:proofErr w:type="gramStart"/>
      <w:r w:rsidRPr="003B5F4C">
        <w:rPr>
          <w:rFonts w:ascii="Times New Roman" w:hAnsi="Times New Roman" w:cs="Times New Roman"/>
          <w:sz w:val="28"/>
          <w:szCs w:val="28"/>
        </w:rPr>
        <w:t>антагонистич</w:t>
      </w:r>
      <w:r w:rsidRPr="003B5F4C">
        <w:rPr>
          <w:rFonts w:ascii="Times New Roman" w:hAnsi="Times New Roman" w:cs="Times New Roman"/>
          <w:sz w:val="28"/>
          <w:szCs w:val="28"/>
        </w:rPr>
        <w:t>е</w:t>
      </w:r>
      <w:r w:rsidRPr="003B5F4C">
        <w:rPr>
          <w:rFonts w:ascii="Times New Roman" w:hAnsi="Times New Roman" w:cs="Times New Roman"/>
          <w:sz w:val="28"/>
          <w:szCs w:val="28"/>
        </w:rPr>
        <w:t>ской</w:t>
      </w:r>
      <w:proofErr w:type="gramEnd"/>
      <w:r w:rsidRPr="003B5F4C">
        <w:rPr>
          <w:rFonts w:ascii="Times New Roman" w:hAnsi="Times New Roman" w:cs="Times New Roman"/>
          <w:sz w:val="28"/>
          <w:szCs w:val="28"/>
        </w:rPr>
        <w:t xml:space="preserve"> микофлоры над патогенной. В 2006 году, при ра</w:t>
      </w:r>
      <w:r w:rsidRPr="003B5F4C">
        <w:rPr>
          <w:rFonts w:ascii="Times New Roman" w:hAnsi="Times New Roman" w:cs="Times New Roman"/>
          <w:sz w:val="28"/>
          <w:szCs w:val="28"/>
        </w:rPr>
        <w:t>н</w:t>
      </w:r>
      <w:r w:rsidRPr="003B5F4C">
        <w:rPr>
          <w:rFonts w:ascii="Times New Roman" w:hAnsi="Times New Roman" w:cs="Times New Roman"/>
          <w:sz w:val="28"/>
          <w:szCs w:val="28"/>
        </w:rPr>
        <w:t xml:space="preserve">нем возобновлении вегетации озимой пшеницы, в марте среднесуточная температура </w:t>
      </w:r>
      <w:proofErr w:type="gramStart"/>
      <w:r w:rsidRPr="003B5F4C">
        <w:rPr>
          <w:rFonts w:ascii="Times New Roman" w:hAnsi="Times New Roman" w:cs="Times New Roman"/>
          <w:sz w:val="28"/>
          <w:szCs w:val="28"/>
        </w:rPr>
        <w:t>доходила до 15,5</w:t>
      </w:r>
      <w:r w:rsidRPr="003B5F4C">
        <w:rPr>
          <w:rFonts w:ascii="Times New Roman" w:hAnsi="Times New Roman" w:cs="Times New Roman"/>
          <w:sz w:val="28"/>
          <w:szCs w:val="28"/>
          <w:vertAlign w:val="superscript"/>
        </w:rPr>
        <w:t>0</w:t>
      </w:r>
      <w:r w:rsidRPr="003B5F4C">
        <w:rPr>
          <w:rFonts w:ascii="Times New Roman" w:hAnsi="Times New Roman" w:cs="Times New Roman"/>
          <w:sz w:val="28"/>
          <w:szCs w:val="28"/>
        </w:rPr>
        <w:t>С. Осадков выпало</w:t>
      </w:r>
      <w:proofErr w:type="gramEnd"/>
      <w:r w:rsidRPr="003B5F4C">
        <w:rPr>
          <w:rFonts w:ascii="Times New Roman" w:hAnsi="Times New Roman" w:cs="Times New Roman"/>
          <w:sz w:val="28"/>
          <w:szCs w:val="28"/>
        </w:rPr>
        <w:t xml:space="preserve"> 22 мм. В апреле шло нарастание температуры – в среднем за декады она с</w:t>
      </w:r>
      <w:r w:rsidRPr="003B5F4C">
        <w:rPr>
          <w:rFonts w:ascii="Times New Roman" w:hAnsi="Times New Roman" w:cs="Times New Roman"/>
          <w:sz w:val="28"/>
          <w:szCs w:val="28"/>
        </w:rPr>
        <w:t>о</w:t>
      </w:r>
      <w:r w:rsidRPr="003B5F4C">
        <w:rPr>
          <w:rFonts w:ascii="Times New Roman" w:hAnsi="Times New Roman" w:cs="Times New Roman"/>
          <w:sz w:val="28"/>
          <w:szCs w:val="28"/>
        </w:rPr>
        <w:t>ставила соответственно 12</w:t>
      </w:r>
      <w:r w:rsidRPr="003B5F4C">
        <w:rPr>
          <w:rFonts w:ascii="Times New Roman" w:hAnsi="Times New Roman" w:cs="Times New Roman"/>
          <w:sz w:val="28"/>
          <w:szCs w:val="28"/>
          <w:vertAlign w:val="superscript"/>
        </w:rPr>
        <w:t>0</w:t>
      </w:r>
      <w:r w:rsidRPr="003B5F4C">
        <w:rPr>
          <w:rFonts w:ascii="Times New Roman" w:hAnsi="Times New Roman" w:cs="Times New Roman"/>
          <w:sz w:val="28"/>
          <w:szCs w:val="28"/>
        </w:rPr>
        <w:t>, 15</w:t>
      </w:r>
      <w:r w:rsidRPr="003B5F4C">
        <w:rPr>
          <w:rFonts w:ascii="Times New Roman" w:hAnsi="Times New Roman" w:cs="Times New Roman"/>
          <w:sz w:val="28"/>
          <w:szCs w:val="28"/>
          <w:vertAlign w:val="superscript"/>
        </w:rPr>
        <w:t>0</w:t>
      </w:r>
      <w:r w:rsidRPr="003B5F4C">
        <w:rPr>
          <w:rFonts w:ascii="Times New Roman" w:hAnsi="Times New Roman" w:cs="Times New Roman"/>
          <w:sz w:val="28"/>
          <w:szCs w:val="28"/>
        </w:rPr>
        <w:t xml:space="preserve"> и 11</w:t>
      </w:r>
      <w:r w:rsidRPr="003B5F4C">
        <w:rPr>
          <w:rFonts w:ascii="Times New Roman" w:hAnsi="Times New Roman" w:cs="Times New Roman"/>
          <w:sz w:val="28"/>
          <w:szCs w:val="28"/>
          <w:vertAlign w:val="superscript"/>
        </w:rPr>
        <w:t>0</w:t>
      </w:r>
      <w:r w:rsidRPr="003B5F4C">
        <w:rPr>
          <w:rFonts w:ascii="Times New Roman" w:hAnsi="Times New Roman" w:cs="Times New Roman"/>
          <w:sz w:val="28"/>
          <w:szCs w:val="28"/>
        </w:rPr>
        <w:t>С при количестве осадков соответственно 14, 7, и 19,7 мм. В таких условиях  из ризосферы растений выделялось от 11,8 до 31,2 КОЕ/1г абсолютно сухой почвы различных видов микромицетов. Полученные р</w:t>
      </w:r>
      <w:r w:rsidRPr="003B5F4C">
        <w:rPr>
          <w:rFonts w:ascii="Times New Roman" w:hAnsi="Times New Roman" w:cs="Times New Roman"/>
          <w:sz w:val="28"/>
          <w:szCs w:val="28"/>
        </w:rPr>
        <w:t>е</w:t>
      </w:r>
      <w:r w:rsidRPr="003B5F4C">
        <w:rPr>
          <w:rFonts w:ascii="Times New Roman" w:hAnsi="Times New Roman" w:cs="Times New Roman"/>
          <w:sz w:val="28"/>
          <w:szCs w:val="28"/>
        </w:rPr>
        <w:t>зультаты показывают более значительное влияние на общее количество КОЕ грибов последействие внесения повышенной нормы перепревшего навоза. В этом варианте количество антагонистической микофлоры увеличилось в 2,3, а патогенной в 3,4 раза по сравнению с естественным фоном. Минимальное влияние на общее колич</w:t>
      </w:r>
      <w:r w:rsidRPr="003B5F4C">
        <w:rPr>
          <w:rFonts w:ascii="Times New Roman" w:hAnsi="Times New Roman" w:cs="Times New Roman"/>
          <w:sz w:val="28"/>
          <w:szCs w:val="28"/>
        </w:rPr>
        <w:t>е</w:t>
      </w:r>
      <w:r w:rsidRPr="003B5F4C">
        <w:rPr>
          <w:rFonts w:ascii="Times New Roman" w:hAnsi="Times New Roman" w:cs="Times New Roman"/>
          <w:sz w:val="28"/>
          <w:szCs w:val="28"/>
        </w:rPr>
        <w:t>ство микромицетов оказали минеральные удобр</w:t>
      </w:r>
      <w:r w:rsidRPr="003B5F4C">
        <w:rPr>
          <w:rFonts w:ascii="Times New Roman" w:hAnsi="Times New Roman" w:cs="Times New Roman"/>
          <w:sz w:val="28"/>
          <w:szCs w:val="28"/>
        </w:rPr>
        <w:t>е</w:t>
      </w:r>
      <w:r w:rsidRPr="003B5F4C">
        <w:rPr>
          <w:rFonts w:ascii="Times New Roman" w:hAnsi="Times New Roman" w:cs="Times New Roman"/>
          <w:sz w:val="28"/>
          <w:szCs w:val="28"/>
        </w:rPr>
        <w:t>ния. При сочетании последействия органических и влияния минеральных удобрений (22) выявлено снижение количес</w:t>
      </w:r>
      <w:r w:rsidRPr="003B5F4C">
        <w:rPr>
          <w:rFonts w:ascii="Times New Roman" w:hAnsi="Times New Roman" w:cs="Times New Roman"/>
          <w:sz w:val="28"/>
          <w:szCs w:val="28"/>
        </w:rPr>
        <w:t>т</w:t>
      </w:r>
      <w:r w:rsidRPr="003B5F4C">
        <w:rPr>
          <w:rFonts w:ascii="Times New Roman" w:hAnsi="Times New Roman" w:cs="Times New Roman"/>
          <w:sz w:val="28"/>
          <w:szCs w:val="28"/>
        </w:rPr>
        <w:t>ва КОЕ патогенных грибов.</w:t>
      </w:r>
    </w:p>
    <w:p w:rsidR="003B5F4C" w:rsidRPr="003B5F4C" w:rsidRDefault="003B5F4C" w:rsidP="003B5F4C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3B5F4C">
        <w:rPr>
          <w:rFonts w:ascii="Times New Roman" w:hAnsi="Times New Roman" w:cs="Times New Roman"/>
          <w:sz w:val="28"/>
          <w:szCs w:val="28"/>
        </w:rPr>
        <w:tab/>
        <w:t>В 2007 году произошло раннее возобновление вегетации озимой пш</w:t>
      </w:r>
      <w:r w:rsidRPr="003B5F4C">
        <w:rPr>
          <w:rFonts w:ascii="Times New Roman" w:hAnsi="Times New Roman" w:cs="Times New Roman"/>
          <w:sz w:val="28"/>
          <w:szCs w:val="28"/>
        </w:rPr>
        <w:t>е</w:t>
      </w:r>
      <w:r w:rsidRPr="003B5F4C">
        <w:rPr>
          <w:rFonts w:ascii="Times New Roman" w:hAnsi="Times New Roman" w:cs="Times New Roman"/>
          <w:sz w:val="28"/>
          <w:szCs w:val="28"/>
        </w:rPr>
        <w:t xml:space="preserve">ницы. Но в марте и апреле (до отбора образцов) </w:t>
      </w:r>
      <w:proofErr w:type="spellStart"/>
      <w:r w:rsidRPr="003B5F4C">
        <w:rPr>
          <w:rFonts w:ascii="Times New Roman" w:hAnsi="Times New Roman" w:cs="Times New Roman"/>
          <w:sz w:val="28"/>
          <w:szCs w:val="28"/>
        </w:rPr>
        <w:t>среднедекадные</w:t>
      </w:r>
      <w:proofErr w:type="spellEnd"/>
      <w:r w:rsidRPr="003B5F4C">
        <w:rPr>
          <w:rFonts w:ascii="Times New Roman" w:hAnsi="Times New Roman" w:cs="Times New Roman"/>
          <w:sz w:val="28"/>
          <w:szCs w:val="28"/>
        </w:rPr>
        <w:t xml:space="preserve"> темпер</w:t>
      </w:r>
      <w:r w:rsidRPr="003B5F4C">
        <w:rPr>
          <w:rFonts w:ascii="Times New Roman" w:hAnsi="Times New Roman" w:cs="Times New Roman"/>
          <w:sz w:val="28"/>
          <w:szCs w:val="28"/>
        </w:rPr>
        <w:t>а</w:t>
      </w:r>
      <w:r w:rsidRPr="003B5F4C">
        <w:rPr>
          <w:rFonts w:ascii="Times New Roman" w:hAnsi="Times New Roman" w:cs="Times New Roman"/>
          <w:sz w:val="28"/>
          <w:szCs w:val="28"/>
        </w:rPr>
        <w:t>туры были на 1,5 – 5,5</w:t>
      </w:r>
      <w:r w:rsidRPr="003B5F4C">
        <w:rPr>
          <w:rFonts w:ascii="Times New Roman" w:hAnsi="Times New Roman" w:cs="Times New Roman"/>
          <w:sz w:val="28"/>
          <w:szCs w:val="28"/>
          <w:vertAlign w:val="superscript"/>
        </w:rPr>
        <w:t>0</w:t>
      </w:r>
      <w:proofErr w:type="gramStart"/>
      <w:r w:rsidRPr="003B5F4C">
        <w:rPr>
          <w:rFonts w:ascii="Times New Roman" w:hAnsi="Times New Roman" w:cs="Times New Roman"/>
          <w:sz w:val="28"/>
          <w:szCs w:val="28"/>
        </w:rPr>
        <w:t>С</w:t>
      </w:r>
      <w:proofErr w:type="gramEnd"/>
      <w:r w:rsidRPr="003B5F4C">
        <w:rPr>
          <w:rFonts w:ascii="Times New Roman" w:hAnsi="Times New Roman" w:cs="Times New Roman"/>
          <w:sz w:val="28"/>
          <w:szCs w:val="28"/>
        </w:rPr>
        <w:t xml:space="preserve"> ниже, чем в 2006 году. Развитие микромицетов в ризосфере растений сдерж</w:t>
      </w:r>
      <w:r w:rsidRPr="003B5F4C">
        <w:rPr>
          <w:rFonts w:ascii="Times New Roman" w:hAnsi="Times New Roman" w:cs="Times New Roman"/>
          <w:sz w:val="28"/>
          <w:szCs w:val="28"/>
        </w:rPr>
        <w:t>и</w:t>
      </w:r>
      <w:r w:rsidRPr="003B5F4C">
        <w:rPr>
          <w:rFonts w:ascii="Times New Roman" w:hAnsi="Times New Roman" w:cs="Times New Roman"/>
          <w:sz w:val="28"/>
          <w:szCs w:val="28"/>
        </w:rPr>
        <w:t>вала влажность почвы: в апреле выпало осадков в первой декаде 5,6 мм, во второй – 19 мм. Общее количество микром</w:t>
      </w:r>
      <w:r w:rsidRPr="003B5F4C">
        <w:rPr>
          <w:rFonts w:ascii="Times New Roman" w:hAnsi="Times New Roman" w:cs="Times New Roman"/>
          <w:sz w:val="28"/>
          <w:szCs w:val="28"/>
        </w:rPr>
        <w:t>и</w:t>
      </w:r>
      <w:r w:rsidRPr="003B5F4C">
        <w:rPr>
          <w:rFonts w:ascii="Times New Roman" w:hAnsi="Times New Roman" w:cs="Times New Roman"/>
          <w:sz w:val="28"/>
          <w:szCs w:val="28"/>
        </w:rPr>
        <w:t xml:space="preserve">цетов в фазу полного кущения озимой пшеницы было в 2,0 – 3,5 раза меньше, чем в 2006 году. При этом </w:t>
      </w:r>
      <w:proofErr w:type="gramStart"/>
      <w:r w:rsidRPr="003B5F4C">
        <w:rPr>
          <w:rFonts w:ascii="Times New Roman" w:hAnsi="Times New Roman" w:cs="Times New Roman"/>
          <w:sz w:val="28"/>
          <w:szCs w:val="28"/>
        </w:rPr>
        <w:t>антагонистическая</w:t>
      </w:r>
      <w:proofErr w:type="gramEnd"/>
      <w:r w:rsidRPr="003B5F4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3B5F4C">
        <w:rPr>
          <w:rFonts w:ascii="Times New Roman" w:hAnsi="Times New Roman" w:cs="Times New Roman"/>
          <w:sz w:val="28"/>
          <w:szCs w:val="28"/>
        </w:rPr>
        <w:t>мико</w:t>
      </w:r>
      <w:r w:rsidRPr="003B5F4C">
        <w:rPr>
          <w:rFonts w:ascii="Times New Roman" w:hAnsi="Times New Roman" w:cs="Times New Roman"/>
          <w:sz w:val="28"/>
          <w:szCs w:val="28"/>
        </w:rPr>
        <w:t>ф</w:t>
      </w:r>
      <w:r w:rsidRPr="003B5F4C">
        <w:rPr>
          <w:rFonts w:ascii="Times New Roman" w:hAnsi="Times New Roman" w:cs="Times New Roman"/>
          <w:sz w:val="28"/>
          <w:szCs w:val="28"/>
        </w:rPr>
        <w:t>лора</w:t>
      </w:r>
      <w:proofErr w:type="spellEnd"/>
      <w:r w:rsidRPr="003B5F4C">
        <w:rPr>
          <w:rFonts w:ascii="Times New Roman" w:hAnsi="Times New Roman" w:cs="Times New Roman"/>
          <w:sz w:val="28"/>
          <w:szCs w:val="28"/>
        </w:rPr>
        <w:t xml:space="preserve"> в значительной степени превыш</w:t>
      </w:r>
      <w:r w:rsidRPr="003B5F4C">
        <w:rPr>
          <w:rFonts w:ascii="Times New Roman" w:hAnsi="Times New Roman" w:cs="Times New Roman"/>
          <w:sz w:val="28"/>
          <w:szCs w:val="28"/>
        </w:rPr>
        <w:t>а</w:t>
      </w:r>
      <w:r w:rsidRPr="003B5F4C">
        <w:rPr>
          <w:rFonts w:ascii="Times New Roman" w:hAnsi="Times New Roman" w:cs="Times New Roman"/>
          <w:sz w:val="28"/>
          <w:szCs w:val="28"/>
        </w:rPr>
        <w:t>ла патогенную.</w:t>
      </w:r>
    </w:p>
    <w:p w:rsidR="003B5F4C" w:rsidRPr="003B5F4C" w:rsidRDefault="003B5F4C" w:rsidP="003B5F4C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3B5F4C">
        <w:rPr>
          <w:rFonts w:ascii="Times New Roman" w:hAnsi="Times New Roman" w:cs="Times New Roman"/>
          <w:sz w:val="28"/>
          <w:szCs w:val="28"/>
        </w:rPr>
        <w:tab/>
        <w:t>На основании полученных результатов можно сделать вывод, что в фазу в</w:t>
      </w:r>
      <w:r w:rsidRPr="003B5F4C">
        <w:rPr>
          <w:rFonts w:ascii="Times New Roman" w:hAnsi="Times New Roman" w:cs="Times New Roman"/>
          <w:sz w:val="28"/>
          <w:szCs w:val="28"/>
        </w:rPr>
        <w:t>е</w:t>
      </w:r>
      <w:r w:rsidRPr="003B5F4C">
        <w:rPr>
          <w:rFonts w:ascii="Times New Roman" w:hAnsi="Times New Roman" w:cs="Times New Roman"/>
          <w:sz w:val="28"/>
          <w:szCs w:val="28"/>
        </w:rPr>
        <w:t>сеннего кущения состояние популяций микромицетов в ризосфере ра</w:t>
      </w:r>
      <w:r w:rsidRPr="003B5F4C">
        <w:rPr>
          <w:rFonts w:ascii="Times New Roman" w:hAnsi="Times New Roman" w:cs="Times New Roman"/>
          <w:sz w:val="28"/>
          <w:szCs w:val="28"/>
        </w:rPr>
        <w:t>с</w:t>
      </w:r>
      <w:r w:rsidRPr="003B5F4C">
        <w:rPr>
          <w:rFonts w:ascii="Times New Roman" w:hAnsi="Times New Roman" w:cs="Times New Roman"/>
          <w:sz w:val="28"/>
          <w:szCs w:val="28"/>
        </w:rPr>
        <w:t>тений озимой пшеницы зависит от времени возобновления весенней вегетации и дальнейшего и</w:t>
      </w:r>
      <w:r w:rsidRPr="003B5F4C">
        <w:rPr>
          <w:rFonts w:ascii="Times New Roman" w:hAnsi="Times New Roman" w:cs="Times New Roman"/>
          <w:sz w:val="28"/>
          <w:szCs w:val="28"/>
        </w:rPr>
        <w:t>з</w:t>
      </w:r>
      <w:r w:rsidRPr="003B5F4C">
        <w:rPr>
          <w:rFonts w:ascii="Times New Roman" w:hAnsi="Times New Roman" w:cs="Times New Roman"/>
          <w:sz w:val="28"/>
          <w:szCs w:val="28"/>
        </w:rPr>
        <w:t>менения температурного режима, а также от количества осадков. На увеличение к</w:t>
      </w:r>
      <w:r w:rsidRPr="003B5F4C">
        <w:rPr>
          <w:rFonts w:ascii="Times New Roman" w:hAnsi="Times New Roman" w:cs="Times New Roman"/>
          <w:sz w:val="28"/>
          <w:szCs w:val="28"/>
        </w:rPr>
        <w:t>о</w:t>
      </w:r>
      <w:r w:rsidRPr="003B5F4C">
        <w:rPr>
          <w:rFonts w:ascii="Times New Roman" w:hAnsi="Times New Roman" w:cs="Times New Roman"/>
          <w:sz w:val="28"/>
          <w:szCs w:val="28"/>
        </w:rPr>
        <w:t>личества КОЕ антагонистической микрофлоры значительное влияние оказала л</w:t>
      </w:r>
      <w:r w:rsidRPr="003B5F4C">
        <w:rPr>
          <w:rFonts w:ascii="Times New Roman" w:hAnsi="Times New Roman" w:cs="Times New Roman"/>
          <w:sz w:val="28"/>
          <w:szCs w:val="28"/>
        </w:rPr>
        <w:t>ю</w:t>
      </w:r>
      <w:r w:rsidRPr="003B5F4C">
        <w:rPr>
          <w:rFonts w:ascii="Times New Roman" w:hAnsi="Times New Roman" w:cs="Times New Roman"/>
          <w:sz w:val="28"/>
          <w:szCs w:val="28"/>
        </w:rPr>
        <w:t>церна как предшествующая культура и последействие повышенной нормы перепр</w:t>
      </w:r>
      <w:r w:rsidRPr="003B5F4C">
        <w:rPr>
          <w:rFonts w:ascii="Times New Roman" w:hAnsi="Times New Roman" w:cs="Times New Roman"/>
          <w:sz w:val="28"/>
          <w:szCs w:val="28"/>
        </w:rPr>
        <w:t>е</w:t>
      </w:r>
      <w:r w:rsidRPr="003B5F4C">
        <w:rPr>
          <w:rFonts w:ascii="Times New Roman" w:hAnsi="Times New Roman" w:cs="Times New Roman"/>
          <w:sz w:val="28"/>
          <w:szCs w:val="28"/>
        </w:rPr>
        <w:t>вшего навоза</w:t>
      </w:r>
    </w:p>
    <w:p w:rsidR="003B5F4C" w:rsidRPr="003B5F4C" w:rsidRDefault="003B5F4C" w:rsidP="003B5F4C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3B5F4C">
        <w:rPr>
          <w:rFonts w:ascii="Times New Roman" w:hAnsi="Times New Roman" w:cs="Times New Roman"/>
          <w:sz w:val="28"/>
          <w:szCs w:val="28"/>
        </w:rPr>
        <w:tab/>
        <w:t>Одним из показателей антифитопатогенного потенциала почвы является соо</w:t>
      </w:r>
      <w:r w:rsidRPr="003B5F4C">
        <w:rPr>
          <w:rFonts w:ascii="Times New Roman" w:hAnsi="Times New Roman" w:cs="Times New Roman"/>
          <w:sz w:val="28"/>
          <w:szCs w:val="28"/>
        </w:rPr>
        <w:t>т</w:t>
      </w:r>
      <w:r w:rsidRPr="003B5F4C">
        <w:rPr>
          <w:rFonts w:ascii="Times New Roman" w:hAnsi="Times New Roman" w:cs="Times New Roman"/>
          <w:sz w:val="28"/>
          <w:szCs w:val="28"/>
        </w:rPr>
        <w:t>ношение патогенных и антагонистических микромицетов, которое изменяется в з</w:t>
      </w:r>
      <w:r w:rsidRPr="003B5F4C">
        <w:rPr>
          <w:rFonts w:ascii="Times New Roman" w:hAnsi="Times New Roman" w:cs="Times New Roman"/>
          <w:sz w:val="28"/>
          <w:szCs w:val="28"/>
        </w:rPr>
        <w:t>а</w:t>
      </w:r>
      <w:r w:rsidRPr="003B5F4C">
        <w:rPr>
          <w:rFonts w:ascii="Times New Roman" w:hAnsi="Times New Roman" w:cs="Times New Roman"/>
          <w:sz w:val="28"/>
          <w:szCs w:val="28"/>
        </w:rPr>
        <w:t>висимости от абиотических факторов предшествующей культуры, уровней плод</w:t>
      </w:r>
      <w:r w:rsidRPr="003B5F4C">
        <w:rPr>
          <w:rFonts w:ascii="Times New Roman" w:hAnsi="Times New Roman" w:cs="Times New Roman"/>
          <w:sz w:val="28"/>
          <w:szCs w:val="28"/>
        </w:rPr>
        <w:t>о</w:t>
      </w:r>
      <w:r w:rsidRPr="003B5F4C">
        <w:rPr>
          <w:rFonts w:ascii="Times New Roman" w:hAnsi="Times New Roman" w:cs="Times New Roman"/>
          <w:sz w:val="28"/>
          <w:szCs w:val="28"/>
        </w:rPr>
        <w:t>родия почвы и минерального питания (табл. 1).</w:t>
      </w:r>
    </w:p>
    <w:p w:rsidR="003B5F4C" w:rsidRPr="003B5F4C" w:rsidRDefault="003B5F4C" w:rsidP="003B5F4C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3B5F4C">
        <w:rPr>
          <w:rFonts w:ascii="Times New Roman" w:hAnsi="Times New Roman" w:cs="Times New Roman"/>
          <w:sz w:val="28"/>
          <w:szCs w:val="28"/>
        </w:rPr>
        <w:tab/>
        <w:t>Анализ полученных результатов показывает роль люцерны как предшеству</w:t>
      </w:r>
      <w:r w:rsidRPr="003B5F4C">
        <w:rPr>
          <w:rFonts w:ascii="Times New Roman" w:hAnsi="Times New Roman" w:cs="Times New Roman"/>
          <w:sz w:val="28"/>
          <w:szCs w:val="28"/>
        </w:rPr>
        <w:t>ю</w:t>
      </w:r>
      <w:r w:rsidRPr="003B5F4C">
        <w:rPr>
          <w:rFonts w:ascii="Times New Roman" w:hAnsi="Times New Roman" w:cs="Times New Roman"/>
          <w:sz w:val="28"/>
          <w:szCs w:val="28"/>
        </w:rPr>
        <w:t>щей культуры, последействия органических удобрений на повышение антифитоп</w:t>
      </w:r>
      <w:r w:rsidRPr="003B5F4C">
        <w:rPr>
          <w:rFonts w:ascii="Times New Roman" w:hAnsi="Times New Roman" w:cs="Times New Roman"/>
          <w:sz w:val="28"/>
          <w:szCs w:val="28"/>
        </w:rPr>
        <w:t>а</w:t>
      </w:r>
      <w:r w:rsidRPr="003B5F4C">
        <w:rPr>
          <w:rFonts w:ascii="Times New Roman" w:hAnsi="Times New Roman" w:cs="Times New Roman"/>
          <w:sz w:val="28"/>
          <w:szCs w:val="28"/>
        </w:rPr>
        <w:t>тогенного потенциала почвы. Если в ризосфере сорта Победа 50 как в фазу колош</w:t>
      </w:r>
      <w:r w:rsidRPr="003B5F4C">
        <w:rPr>
          <w:rFonts w:ascii="Times New Roman" w:hAnsi="Times New Roman" w:cs="Times New Roman"/>
          <w:sz w:val="28"/>
          <w:szCs w:val="28"/>
        </w:rPr>
        <w:t>е</w:t>
      </w:r>
      <w:r w:rsidRPr="003B5F4C">
        <w:rPr>
          <w:rFonts w:ascii="Times New Roman" w:hAnsi="Times New Roman" w:cs="Times New Roman"/>
          <w:sz w:val="28"/>
          <w:szCs w:val="28"/>
        </w:rPr>
        <w:t xml:space="preserve">ния, так и в фазу созревания соотношение </w:t>
      </w:r>
      <w:proofErr w:type="gramStart"/>
      <w:r w:rsidRPr="003B5F4C">
        <w:rPr>
          <w:rFonts w:ascii="Times New Roman" w:hAnsi="Times New Roman" w:cs="Times New Roman"/>
          <w:sz w:val="28"/>
          <w:szCs w:val="28"/>
        </w:rPr>
        <w:t>патогенных</w:t>
      </w:r>
      <w:proofErr w:type="gramEnd"/>
      <w:r w:rsidRPr="003B5F4C">
        <w:rPr>
          <w:rFonts w:ascii="Times New Roman" w:hAnsi="Times New Roman" w:cs="Times New Roman"/>
          <w:sz w:val="28"/>
          <w:szCs w:val="28"/>
        </w:rPr>
        <w:t xml:space="preserve"> и антагонистических микр</w:t>
      </w:r>
      <w:r w:rsidRPr="003B5F4C">
        <w:rPr>
          <w:rFonts w:ascii="Times New Roman" w:hAnsi="Times New Roman" w:cs="Times New Roman"/>
          <w:sz w:val="28"/>
          <w:szCs w:val="28"/>
        </w:rPr>
        <w:t>о</w:t>
      </w:r>
      <w:r w:rsidRPr="003B5F4C">
        <w:rPr>
          <w:rFonts w:ascii="Times New Roman" w:hAnsi="Times New Roman" w:cs="Times New Roman"/>
          <w:sz w:val="28"/>
          <w:szCs w:val="28"/>
        </w:rPr>
        <w:t>мицетов было от 1:0,07 до 1:0,6, то на сорте Нота в варианте с последействием п</w:t>
      </w:r>
      <w:r w:rsidRPr="003B5F4C">
        <w:rPr>
          <w:rFonts w:ascii="Times New Roman" w:hAnsi="Times New Roman" w:cs="Times New Roman"/>
          <w:sz w:val="28"/>
          <w:szCs w:val="28"/>
        </w:rPr>
        <w:t>о</w:t>
      </w:r>
      <w:r w:rsidRPr="003B5F4C">
        <w:rPr>
          <w:rFonts w:ascii="Times New Roman" w:hAnsi="Times New Roman" w:cs="Times New Roman"/>
          <w:sz w:val="28"/>
          <w:szCs w:val="28"/>
        </w:rPr>
        <w:t xml:space="preserve">вышенной нормы перепревшего навоза это соотношение изменилось 1:48,5. Это свидетельствует о том, что произошло значительное оздоровление почвы от </w:t>
      </w:r>
      <w:proofErr w:type="gramStart"/>
      <w:r w:rsidRPr="003B5F4C">
        <w:rPr>
          <w:rFonts w:ascii="Times New Roman" w:hAnsi="Times New Roman" w:cs="Times New Roman"/>
          <w:sz w:val="28"/>
          <w:szCs w:val="28"/>
        </w:rPr>
        <w:t>пат</w:t>
      </w:r>
      <w:r w:rsidRPr="003B5F4C">
        <w:rPr>
          <w:rFonts w:ascii="Times New Roman" w:hAnsi="Times New Roman" w:cs="Times New Roman"/>
          <w:sz w:val="28"/>
          <w:szCs w:val="28"/>
        </w:rPr>
        <w:t>о</w:t>
      </w:r>
      <w:r w:rsidRPr="003B5F4C">
        <w:rPr>
          <w:rFonts w:ascii="Times New Roman" w:hAnsi="Times New Roman" w:cs="Times New Roman"/>
          <w:sz w:val="28"/>
          <w:szCs w:val="28"/>
        </w:rPr>
        <w:t>генных</w:t>
      </w:r>
      <w:proofErr w:type="gramEnd"/>
      <w:r w:rsidRPr="003B5F4C">
        <w:rPr>
          <w:rFonts w:ascii="Times New Roman" w:hAnsi="Times New Roman" w:cs="Times New Roman"/>
          <w:sz w:val="28"/>
          <w:szCs w:val="28"/>
        </w:rPr>
        <w:t xml:space="preserve"> микромицетов.</w:t>
      </w:r>
    </w:p>
    <w:p w:rsidR="003B5F4C" w:rsidRPr="003B5F4C" w:rsidRDefault="003B5F4C" w:rsidP="00A708A7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  <w:sectPr w:rsidR="003B5F4C" w:rsidRPr="003B5F4C" w:rsidSect="00D50DEB">
          <w:pgSz w:w="11906" w:h="16838"/>
          <w:pgMar w:top="1134" w:right="851" w:bottom="1134" w:left="851" w:header="709" w:footer="709" w:gutter="0"/>
          <w:cols w:space="708"/>
          <w:docGrid w:linePitch="381"/>
        </w:sectPr>
      </w:pPr>
      <w:r w:rsidRPr="003B5F4C">
        <w:rPr>
          <w:rFonts w:ascii="Times New Roman" w:hAnsi="Times New Roman" w:cs="Times New Roman"/>
          <w:sz w:val="28"/>
          <w:szCs w:val="28"/>
        </w:rPr>
        <w:t>На примере 2003 года, когда в период вегетации озимой пшеницы в почве сложились благоприятные условия для развития микромицетов, соотношение их и</w:t>
      </w:r>
      <w:r w:rsidRPr="003B5F4C">
        <w:rPr>
          <w:rFonts w:ascii="Times New Roman" w:hAnsi="Times New Roman" w:cs="Times New Roman"/>
          <w:sz w:val="28"/>
          <w:szCs w:val="28"/>
        </w:rPr>
        <w:t>з</w:t>
      </w:r>
      <w:r w:rsidRPr="003B5F4C">
        <w:rPr>
          <w:rFonts w:ascii="Times New Roman" w:hAnsi="Times New Roman" w:cs="Times New Roman"/>
          <w:sz w:val="28"/>
          <w:szCs w:val="28"/>
        </w:rPr>
        <w:t>менилось в сторону увеличения антагонистических видов. В ризосфере растений озимой пшеницы сорта Батько в фазу созревания антагонистические микромиц</w:t>
      </w:r>
      <w:r w:rsidRPr="003B5F4C">
        <w:rPr>
          <w:rFonts w:ascii="Times New Roman" w:hAnsi="Times New Roman" w:cs="Times New Roman"/>
          <w:sz w:val="28"/>
          <w:szCs w:val="28"/>
        </w:rPr>
        <w:t>е</w:t>
      </w:r>
      <w:r w:rsidRPr="003B5F4C">
        <w:rPr>
          <w:rFonts w:ascii="Times New Roman" w:hAnsi="Times New Roman" w:cs="Times New Roman"/>
          <w:sz w:val="28"/>
          <w:szCs w:val="28"/>
        </w:rPr>
        <w:t xml:space="preserve">ты преобладали во всех вариантах, но наиболее значительное увеличение их количества </w:t>
      </w:r>
    </w:p>
    <w:p w:rsidR="003B5F4C" w:rsidRPr="003B5F4C" w:rsidRDefault="003B5F4C" w:rsidP="003B5F4C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noProof/>
          <w:sz w:val="28"/>
          <w:szCs w:val="28"/>
        </w:rPr>
        <w:lastRenderedPageBreak/>
        <w:pict>
          <v:rect id="_x0000_s1028" style="position:absolute;margin-left:319.55pt;margin-top:284.9pt;width:21pt;height:19.05pt;z-index:251658240" fillcolor="gray"/>
        </w:pict>
      </w:r>
      <w:r>
        <w:rPr>
          <w:noProof/>
          <w:sz w:val="28"/>
          <w:szCs w:val="28"/>
        </w:rPr>
        <w:pict>
          <v:rect id="_x0000_s1027" style="position:absolute;margin-left:76.95pt;margin-top:284.9pt;width:21pt;height:19.05pt;z-index:251658240" fillcolor="#cff"/>
        </w:pict>
      </w:r>
      <w:r w:rsidRPr="003B5F4C">
        <w:rPr>
          <w:rFonts w:ascii="Times New Roman" w:hAnsi="Times New Roman" w:cs="Times New Roman"/>
          <w:noProof/>
          <w:sz w:val="24"/>
          <w:szCs w:val="24"/>
        </w:rPr>
        <w:drawing>
          <wp:inline distT="0" distB="0" distL="0" distR="0">
            <wp:extent cx="9333865" cy="3623310"/>
            <wp:effectExtent l="19050" t="0" r="0" b="0"/>
            <wp:docPr id="1" name="Объект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5"/>
              </a:graphicData>
            </a:graphic>
          </wp:inline>
        </w:drawing>
      </w:r>
    </w:p>
    <w:p w:rsidR="003B5F4C" w:rsidRPr="003B5F4C" w:rsidRDefault="003B5F4C" w:rsidP="003B5F4C">
      <w:pPr>
        <w:tabs>
          <w:tab w:val="left" w:pos="2078"/>
          <w:tab w:val="center" w:pos="7285"/>
        </w:tabs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3B5F4C">
        <w:rPr>
          <w:rFonts w:ascii="Times New Roman" w:hAnsi="Times New Roman" w:cs="Times New Roman"/>
          <w:sz w:val="24"/>
          <w:szCs w:val="24"/>
        </w:rPr>
        <w:tab/>
        <w:t xml:space="preserve">- КОЕ супрессивной микофлоры;            </w:t>
      </w:r>
      <w:r w:rsidRPr="003B5F4C">
        <w:rPr>
          <w:rFonts w:ascii="Times New Roman" w:hAnsi="Times New Roman" w:cs="Times New Roman"/>
          <w:sz w:val="24"/>
          <w:szCs w:val="24"/>
        </w:rPr>
        <w:tab/>
        <w:t xml:space="preserve">-  КОЕ </w:t>
      </w:r>
      <w:proofErr w:type="gramStart"/>
      <w:r w:rsidRPr="003B5F4C">
        <w:rPr>
          <w:rFonts w:ascii="Times New Roman" w:hAnsi="Times New Roman" w:cs="Times New Roman"/>
          <w:sz w:val="24"/>
          <w:szCs w:val="24"/>
        </w:rPr>
        <w:t>патогенной</w:t>
      </w:r>
      <w:proofErr w:type="gramEnd"/>
      <w:r w:rsidRPr="003B5F4C">
        <w:rPr>
          <w:rFonts w:ascii="Times New Roman" w:hAnsi="Times New Roman" w:cs="Times New Roman"/>
          <w:sz w:val="24"/>
          <w:szCs w:val="24"/>
        </w:rPr>
        <w:t xml:space="preserve"> микофлоры.     </w:t>
      </w:r>
    </w:p>
    <w:p w:rsidR="003B5F4C" w:rsidRPr="003B5F4C" w:rsidRDefault="003B5F4C" w:rsidP="003B5F4C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3B5F4C"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                                                                                                                                                                                                  Условные обозначения: 00 – естественный фон плодородия и минерального питания; 20 – повышенное плодородие на естественном фоне минерального питания; 02 – естественный фон плодородия, повышенное минеральное питание; 22 – повышенный фон плодородия и мин</w:t>
      </w:r>
      <w:r w:rsidRPr="003B5F4C">
        <w:rPr>
          <w:rFonts w:ascii="Times New Roman" w:hAnsi="Times New Roman" w:cs="Times New Roman"/>
          <w:sz w:val="24"/>
          <w:szCs w:val="24"/>
        </w:rPr>
        <w:t>е</w:t>
      </w:r>
      <w:r w:rsidRPr="003B5F4C">
        <w:rPr>
          <w:rFonts w:ascii="Times New Roman" w:hAnsi="Times New Roman" w:cs="Times New Roman"/>
          <w:sz w:val="24"/>
          <w:szCs w:val="24"/>
        </w:rPr>
        <w:t>рального питания.</w:t>
      </w:r>
    </w:p>
    <w:p w:rsidR="003B5F4C" w:rsidRPr="003B5F4C" w:rsidRDefault="003B5F4C" w:rsidP="003B5F4C">
      <w:pPr>
        <w:tabs>
          <w:tab w:val="left" w:pos="1200"/>
        </w:tabs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3B5F4C" w:rsidRPr="003B5F4C" w:rsidRDefault="003B5F4C" w:rsidP="003B5F4C">
      <w:pPr>
        <w:tabs>
          <w:tab w:val="left" w:pos="1200"/>
        </w:tabs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  <w:r w:rsidRPr="003B5F4C">
        <w:rPr>
          <w:rFonts w:ascii="Times New Roman" w:hAnsi="Times New Roman" w:cs="Times New Roman"/>
          <w:sz w:val="24"/>
          <w:szCs w:val="24"/>
        </w:rPr>
        <w:t xml:space="preserve">Рисунок 1 - </w:t>
      </w:r>
      <w:r w:rsidRPr="003B5F4C">
        <w:rPr>
          <w:rFonts w:ascii="Times New Roman" w:hAnsi="Times New Roman" w:cs="Times New Roman"/>
          <w:b/>
          <w:sz w:val="24"/>
          <w:szCs w:val="24"/>
        </w:rPr>
        <w:t>Влияние органических и минеральных удобрений на количество КОЕ микромицетов  в ризосфере растений озимой пш</w:t>
      </w:r>
      <w:r w:rsidRPr="003B5F4C">
        <w:rPr>
          <w:rFonts w:ascii="Times New Roman" w:hAnsi="Times New Roman" w:cs="Times New Roman"/>
          <w:b/>
          <w:sz w:val="24"/>
          <w:szCs w:val="24"/>
        </w:rPr>
        <w:t>е</w:t>
      </w:r>
      <w:r w:rsidRPr="003B5F4C">
        <w:rPr>
          <w:rFonts w:ascii="Times New Roman" w:hAnsi="Times New Roman" w:cs="Times New Roman"/>
          <w:b/>
          <w:sz w:val="24"/>
          <w:szCs w:val="24"/>
        </w:rPr>
        <w:t>ницы сорта Победа 50 в фазу кущения на фоне рекомендуемого способа основной обработки почвы. Опытное поле КГАУ.</w:t>
      </w:r>
    </w:p>
    <w:p w:rsidR="003B5F4C" w:rsidRPr="003B5F4C" w:rsidRDefault="003B5F4C" w:rsidP="003B5F4C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3B5F4C" w:rsidRPr="003B5F4C" w:rsidRDefault="003B5F4C" w:rsidP="003B5F4C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3B5F4C">
        <w:rPr>
          <w:rFonts w:ascii="Times New Roman" w:hAnsi="Times New Roman" w:cs="Times New Roman"/>
          <w:noProof/>
          <w:sz w:val="24"/>
          <w:szCs w:val="24"/>
        </w:rPr>
        <w:lastRenderedPageBreak/>
        <w:pict>
          <v:rect id="_x0000_s1030" style="position:absolute;margin-left:301.05pt;margin-top:267.9pt;width:21pt;height:19.05pt;z-index:251658240" fillcolor="gray"/>
        </w:pict>
      </w:r>
      <w:r w:rsidRPr="003B5F4C">
        <w:rPr>
          <w:rFonts w:ascii="Times New Roman" w:hAnsi="Times New Roman" w:cs="Times New Roman"/>
          <w:noProof/>
          <w:sz w:val="24"/>
          <w:szCs w:val="24"/>
        </w:rPr>
        <w:pict>
          <v:rect id="_x0000_s1029" style="position:absolute;margin-left:65.4pt;margin-top:267.9pt;width:21pt;height:19.05pt;z-index:251658240" fillcolor="#cff"/>
        </w:pict>
      </w:r>
      <w:r w:rsidRPr="003B5F4C">
        <w:rPr>
          <w:rFonts w:ascii="Times New Roman" w:hAnsi="Times New Roman" w:cs="Times New Roman"/>
          <w:noProof/>
          <w:sz w:val="24"/>
          <w:szCs w:val="24"/>
        </w:rPr>
        <w:drawing>
          <wp:inline distT="0" distB="0" distL="0" distR="0">
            <wp:extent cx="9066363" cy="3433313"/>
            <wp:effectExtent l="0" t="0" r="0" b="0"/>
            <wp:docPr id="3" name="Объект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6"/>
              </a:graphicData>
            </a:graphic>
          </wp:inline>
        </w:drawing>
      </w:r>
    </w:p>
    <w:p w:rsidR="003B5F4C" w:rsidRPr="003B5F4C" w:rsidRDefault="003B5F4C" w:rsidP="003B5F4C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3B5F4C">
        <w:rPr>
          <w:rFonts w:ascii="Times New Roman" w:hAnsi="Times New Roman" w:cs="Times New Roman"/>
          <w:sz w:val="24"/>
          <w:szCs w:val="24"/>
        </w:rPr>
        <w:t xml:space="preserve">                           - КОЕ супрессивной микофлоры;             -  КОЕ </w:t>
      </w:r>
      <w:proofErr w:type="gramStart"/>
      <w:r w:rsidRPr="003B5F4C">
        <w:rPr>
          <w:rFonts w:ascii="Times New Roman" w:hAnsi="Times New Roman" w:cs="Times New Roman"/>
          <w:sz w:val="24"/>
          <w:szCs w:val="24"/>
        </w:rPr>
        <w:t>патогенной</w:t>
      </w:r>
      <w:proofErr w:type="gramEnd"/>
      <w:r w:rsidRPr="003B5F4C">
        <w:rPr>
          <w:rFonts w:ascii="Times New Roman" w:hAnsi="Times New Roman" w:cs="Times New Roman"/>
          <w:sz w:val="24"/>
          <w:szCs w:val="24"/>
        </w:rPr>
        <w:t xml:space="preserve"> микофлоры.</w:t>
      </w:r>
    </w:p>
    <w:p w:rsidR="003B5F4C" w:rsidRPr="003B5F4C" w:rsidRDefault="003B5F4C" w:rsidP="003B5F4C">
      <w:pPr>
        <w:tabs>
          <w:tab w:val="left" w:pos="1200"/>
        </w:tabs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3B5F4C"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Условные обозначения: 00 – естественный фон плодородия и минерального питания; 20 – повышенное плодородие на естественном фоне минерального питания; 02 – естественный фон плодородия, повышенное минеральное питание; 22 – повышенный фон плодородия и мин</w:t>
      </w:r>
      <w:r w:rsidRPr="003B5F4C">
        <w:rPr>
          <w:rFonts w:ascii="Times New Roman" w:hAnsi="Times New Roman" w:cs="Times New Roman"/>
          <w:sz w:val="24"/>
          <w:szCs w:val="24"/>
        </w:rPr>
        <w:t>е</w:t>
      </w:r>
      <w:r w:rsidRPr="003B5F4C">
        <w:rPr>
          <w:rFonts w:ascii="Times New Roman" w:hAnsi="Times New Roman" w:cs="Times New Roman"/>
          <w:sz w:val="24"/>
          <w:szCs w:val="24"/>
        </w:rPr>
        <w:t>рального питания.</w:t>
      </w:r>
    </w:p>
    <w:p w:rsidR="003B5F4C" w:rsidRPr="003B5F4C" w:rsidRDefault="003B5F4C" w:rsidP="003B5F4C">
      <w:pPr>
        <w:tabs>
          <w:tab w:val="left" w:pos="1200"/>
        </w:tabs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3B5F4C" w:rsidRPr="003B5F4C" w:rsidRDefault="003B5F4C" w:rsidP="003B5F4C">
      <w:pPr>
        <w:tabs>
          <w:tab w:val="left" w:pos="1200"/>
        </w:tabs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  <w:r w:rsidRPr="003B5F4C">
        <w:rPr>
          <w:rFonts w:ascii="Times New Roman" w:hAnsi="Times New Roman" w:cs="Times New Roman"/>
          <w:sz w:val="24"/>
          <w:szCs w:val="24"/>
        </w:rPr>
        <w:t xml:space="preserve">Рисунок 2 -  </w:t>
      </w:r>
      <w:r w:rsidRPr="003B5F4C">
        <w:rPr>
          <w:rFonts w:ascii="Times New Roman" w:hAnsi="Times New Roman" w:cs="Times New Roman"/>
          <w:b/>
          <w:sz w:val="24"/>
          <w:szCs w:val="24"/>
        </w:rPr>
        <w:t>Влияние органических и минеральных удобрений на количество КОЕ микромицетов в ризосфере растений озимой пш</w:t>
      </w:r>
      <w:r w:rsidRPr="003B5F4C">
        <w:rPr>
          <w:rFonts w:ascii="Times New Roman" w:hAnsi="Times New Roman" w:cs="Times New Roman"/>
          <w:b/>
          <w:sz w:val="24"/>
          <w:szCs w:val="24"/>
        </w:rPr>
        <w:t>е</w:t>
      </w:r>
      <w:r w:rsidRPr="003B5F4C">
        <w:rPr>
          <w:rFonts w:ascii="Times New Roman" w:hAnsi="Times New Roman" w:cs="Times New Roman"/>
          <w:b/>
          <w:sz w:val="24"/>
          <w:szCs w:val="24"/>
        </w:rPr>
        <w:t>ницы сорта Батько в фазу кущения на фоне рекомендуемого способа основной обработки почвы. Опытное поле КГАУ.</w:t>
      </w:r>
    </w:p>
    <w:p w:rsidR="003B5F4C" w:rsidRPr="003B5F4C" w:rsidRDefault="003B5F4C" w:rsidP="003B5F4C">
      <w:pPr>
        <w:tabs>
          <w:tab w:val="left" w:pos="1200"/>
        </w:tabs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</w:p>
    <w:p w:rsidR="003B5F4C" w:rsidRPr="003B5F4C" w:rsidRDefault="003B5F4C" w:rsidP="003B5F4C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3B5F4C" w:rsidRPr="003B5F4C" w:rsidRDefault="003B5F4C" w:rsidP="003B5F4C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3B5F4C" w:rsidRPr="003B5F4C" w:rsidRDefault="003B5F4C" w:rsidP="003B5F4C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3B5F4C">
        <w:rPr>
          <w:rFonts w:ascii="Times New Roman" w:hAnsi="Times New Roman" w:cs="Times New Roman"/>
          <w:noProof/>
          <w:sz w:val="24"/>
          <w:szCs w:val="24"/>
        </w:rPr>
        <w:lastRenderedPageBreak/>
        <w:pict>
          <v:rect id="_x0000_s1032" style="position:absolute;margin-left:333pt;margin-top:255.6pt;width:21pt;height:19.05pt;z-index:251658240" fillcolor="gray"/>
        </w:pict>
      </w:r>
      <w:r w:rsidRPr="003B5F4C">
        <w:rPr>
          <w:rFonts w:ascii="Times New Roman" w:hAnsi="Times New Roman" w:cs="Times New Roman"/>
          <w:noProof/>
          <w:sz w:val="24"/>
          <w:szCs w:val="24"/>
        </w:rPr>
        <w:pict>
          <v:rect id="_x0000_s1031" style="position:absolute;margin-left:94.6pt;margin-top:255.6pt;width:21pt;height:19.05pt;z-index:251658240" fillcolor="#cff"/>
        </w:pict>
      </w:r>
      <w:r w:rsidRPr="003B5F4C">
        <w:rPr>
          <w:rFonts w:ascii="Times New Roman" w:hAnsi="Times New Roman" w:cs="Times New Roman"/>
          <w:noProof/>
          <w:sz w:val="24"/>
          <w:szCs w:val="24"/>
        </w:rPr>
        <w:drawing>
          <wp:inline distT="0" distB="0" distL="0" distR="0">
            <wp:extent cx="9066363" cy="3278038"/>
            <wp:effectExtent l="0" t="0" r="0" b="0"/>
            <wp:docPr id="4" name="Объект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7"/>
              </a:graphicData>
            </a:graphic>
          </wp:inline>
        </w:drawing>
      </w:r>
    </w:p>
    <w:p w:rsidR="003B5F4C" w:rsidRPr="003B5F4C" w:rsidRDefault="003B5F4C" w:rsidP="003B5F4C">
      <w:pPr>
        <w:tabs>
          <w:tab w:val="left" w:pos="1200"/>
        </w:tabs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3B5F4C">
        <w:rPr>
          <w:rFonts w:ascii="Times New Roman" w:hAnsi="Times New Roman" w:cs="Times New Roman"/>
          <w:sz w:val="24"/>
          <w:szCs w:val="24"/>
        </w:rPr>
        <w:t xml:space="preserve">                                  - КОЕ супрессивной микофлоры;             -  КОЕ </w:t>
      </w:r>
      <w:proofErr w:type="gramStart"/>
      <w:r w:rsidRPr="003B5F4C">
        <w:rPr>
          <w:rFonts w:ascii="Times New Roman" w:hAnsi="Times New Roman" w:cs="Times New Roman"/>
          <w:sz w:val="24"/>
          <w:szCs w:val="24"/>
        </w:rPr>
        <w:t>патогенной</w:t>
      </w:r>
      <w:proofErr w:type="gramEnd"/>
      <w:r w:rsidRPr="003B5F4C">
        <w:rPr>
          <w:rFonts w:ascii="Times New Roman" w:hAnsi="Times New Roman" w:cs="Times New Roman"/>
          <w:sz w:val="24"/>
          <w:szCs w:val="24"/>
        </w:rPr>
        <w:t xml:space="preserve"> микофлоры.                                                                                                                                                                                                                                 Условные обозначения: 00 – естественный фон плодородия и минерального питания; 20 – повышенное плодородие на естественном фоне минерального питания; 02 – естественный фон плодородия, повышенное минеральное питание; 22 – повышенный фон плодородия и мин</w:t>
      </w:r>
      <w:r w:rsidRPr="003B5F4C">
        <w:rPr>
          <w:rFonts w:ascii="Times New Roman" w:hAnsi="Times New Roman" w:cs="Times New Roman"/>
          <w:sz w:val="24"/>
          <w:szCs w:val="24"/>
        </w:rPr>
        <w:t>е</w:t>
      </w:r>
      <w:r w:rsidRPr="003B5F4C">
        <w:rPr>
          <w:rFonts w:ascii="Times New Roman" w:hAnsi="Times New Roman" w:cs="Times New Roman"/>
          <w:sz w:val="24"/>
          <w:szCs w:val="24"/>
        </w:rPr>
        <w:t>рального питания.</w:t>
      </w:r>
    </w:p>
    <w:p w:rsidR="003B5F4C" w:rsidRPr="003B5F4C" w:rsidRDefault="003B5F4C" w:rsidP="003B5F4C">
      <w:pPr>
        <w:tabs>
          <w:tab w:val="left" w:pos="1200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3B5F4C">
        <w:rPr>
          <w:rFonts w:ascii="Times New Roman" w:hAnsi="Times New Roman" w:cs="Times New Roman"/>
          <w:sz w:val="24"/>
          <w:szCs w:val="24"/>
        </w:rPr>
        <w:t xml:space="preserve">Рисунок 3 - </w:t>
      </w:r>
      <w:r w:rsidRPr="003B5F4C">
        <w:rPr>
          <w:rFonts w:ascii="Times New Roman" w:hAnsi="Times New Roman" w:cs="Times New Roman"/>
          <w:b/>
          <w:sz w:val="24"/>
          <w:szCs w:val="24"/>
        </w:rPr>
        <w:t>Влияние органических и минеральных удобрений на количество КОЕ микромицетов в ризосфере растений озимой пш</w:t>
      </w:r>
      <w:r w:rsidRPr="003B5F4C">
        <w:rPr>
          <w:rFonts w:ascii="Times New Roman" w:hAnsi="Times New Roman" w:cs="Times New Roman"/>
          <w:b/>
          <w:sz w:val="24"/>
          <w:szCs w:val="24"/>
        </w:rPr>
        <w:t>е</w:t>
      </w:r>
      <w:r w:rsidRPr="003B5F4C">
        <w:rPr>
          <w:rFonts w:ascii="Times New Roman" w:hAnsi="Times New Roman" w:cs="Times New Roman"/>
          <w:b/>
          <w:sz w:val="24"/>
          <w:szCs w:val="24"/>
        </w:rPr>
        <w:t xml:space="preserve">ницы сорта </w:t>
      </w:r>
      <w:proofErr w:type="gramStart"/>
      <w:r w:rsidRPr="003B5F4C">
        <w:rPr>
          <w:rFonts w:ascii="Times New Roman" w:hAnsi="Times New Roman" w:cs="Times New Roman"/>
          <w:b/>
          <w:sz w:val="24"/>
          <w:szCs w:val="24"/>
        </w:rPr>
        <w:t>Краснодарская</w:t>
      </w:r>
      <w:proofErr w:type="gramEnd"/>
      <w:r w:rsidRPr="003B5F4C">
        <w:rPr>
          <w:rFonts w:ascii="Times New Roman" w:hAnsi="Times New Roman" w:cs="Times New Roman"/>
          <w:b/>
          <w:sz w:val="24"/>
          <w:szCs w:val="24"/>
        </w:rPr>
        <w:t xml:space="preserve"> 99  в фазу кущения  на фоне рекомендуемого способа основной о</w:t>
      </w:r>
      <w:r w:rsidRPr="003B5F4C">
        <w:rPr>
          <w:rFonts w:ascii="Times New Roman" w:hAnsi="Times New Roman" w:cs="Times New Roman"/>
          <w:b/>
          <w:sz w:val="24"/>
          <w:szCs w:val="24"/>
        </w:rPr>
        <w:t>б</w:t>
      </w:r>
      <w:r w:rsidRPr="003B5F4C">
        <w:rPr>
          <w:rFonts w:ascii="Times New Roman" w:hAnsi="Times New Roman" w:cs="Times New Roman"/>
          <w:b/>
          <w:sz w:val="24"/>
          <w:szCs w:val="24"/>
        </w:rPr>
        <w:t>работки почвы. Опытное поле КГАУ.</w:t>
      </w:r>
    </w:p>
    <w:p w:rsidR="003B5F4C" w:rsidRPr="003B5F4C" w:rsidRDefault="003B5F4C" w:rsidP="003B5F4C">
      <w:pPr>
        <w:tabs>
          <w:tab w:val="left" w:pos="1200"/>
        </w:tabs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3B5F4C" w:rsidRPr="003B5F4C" w:rsidRDefault="003B5F4C" w:rsidP="003B5F4C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3B5F4C">
        <w:rPr>
          <w:rFonts w:ascii="Times New Roman" w:hAnsi="Times New Roman" w:cs="Times New Roman"/>
          <w:noProof/>
          <w:sz w:val="24"/>
          <w:szCs w:val="24"/>
        </w:rPr>
        <w:lastRenderedPageBreak/>
        <w:pict>
          <v:rect id="_x0000_s1034" style="position:absolute;margin-left:331.7pt;margin-top:268.55pt;width:21pt;height:19.05pt;z-index:251658240" fillcolor="gray"/>
        </w:pict>
      </w:r>
      <w:r w:rsidRPr="003B5F4C">
        <w:rPr>
          <w:rFonts w:ascii="Times New Roman" w:hAnsi="Times New Roman" w:cs="Times New Roman"/>
          <w:noProof/>
          <w:sz w:val="24"/>
          <w:szCs w:val="24"/>
        </w:rPr>
        <w:pict>
          <v:rect id="_x0000_s1033" style="position:absolute;margin-left:81.7pt;margin-top:268.55pt;width:21pt;height:19.05pt;z-index:251658240" fillcolor="#cff"/>
        </w:pict>
      </w:r>
      <w:r w:rsidRPr="003B5F4C">
        <w:rPr>
          <w:rFonts w:ascii="Times New Roman" w:hAnsi="Times New Roman" w:cs="Times New Roman"/>
          <w:noProof/>
          <w:sz w:val="24"/>
          <w:szCs w:val="24"/>
        </w:rPr>
        <w:drawing>
          <wp:inline distT="0" distB="0" distL="0" distR="0">
            <wp:extent cx="9023231" cy="3459192"/>
            <wp:effectExtent l="0" t="0" r="0" b="0"/>
            <wp:docPr id="5" name="Объект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8"/>
              </a:graphicData>
            </a:graphic>
          </wp:inline>
        </w:drawing>
      </w:r>
    </w:p>
    <w:p w:rsidR="003B5F4C" w:rsidRPr="003B5F4C" w:rsidRDefault="003B5F4C" w:rsidP="003B5F4C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3B5F4C">
        <w:rPr>
          <w:rFonts w:ascii="Times New Roman" w:hAnsi="Times New Roman" w:cs="Times New Roman"/>
          <w:sz w:val="24"/>
          <w:szCs w:val="24"/>
        </w:rPr>
        <w:t xml:space="preserve">                                -  КОЕ супрессивной микофлоры;             - КОЕ </w:t>
      </w:r>
      <w:proofErr w:type="gramStart"/>
      <w:r w:rsidRPr="003B5F4C">
        <w:rPr>
          <w:rFonts w:ascii="Times New Roman" w:hAnsi="Times New Roman" w:cs="Times New Roman"/>
          <w:sz w:val="24"/>
          <w:szCs w:val="24"/>
        </w:rPr>
        <w:t>патогенной</w:t>
      </w:r>
      <w:proofErr w:type="gramEnd"/>
      <w:r w:rsidRPr="003B5F4C">
        <w:rPr>
          <w:rFonts w:ascii="Times New Roman" w:hAnsi="Times New Roman" w:cs="Times New Roman"/>
          <w:sz w:val="24"/>
          <w:szCs w:val="24"/>
        </w:rPr>
        <w:t xml:space="preserve"> микофлоры.</w:t>
      </w:r>
    </w:p>
    <w:p w:rsidR="003B5F4C" w:rsidRPr="003B5F4C" w:rsidRDefault="003B5F4C" w:rsidP="003B5F4C">
      <w:pPr>
        <w:tabs>
          <w:tab w:val="left" w:pos="1200"/>
        </w:tabs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3B5F4C"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                                                                                                                                                                                                      </w:t>
      </w:r>
    </w:p>
    <w:p w:rsidR="003B5F4C" w:rsidRPr="003B5F4C" w:rsidRDefault="003B5F4C" w:rsidP="003B5F4C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3B5F4C">
        <w:rPr>
          <w:rFonts w:ascii="Times New Roman" w:hAnsi="Times New Roman" w:cs="Times New Roman"/>
          <w:sz w:val="24"/>
          <w:szCs w:val="24"/>
        </w:rPr>
        <w:t>Условные обозначения: 00 – естественный фон плодородия и минерального питания; 20 – повышенное плодородие на естественном фоне минерального питания; 02 – естественный фон плодородия, повышенное минеральное питание; 22 – повышенный фон плодородия и мин</w:t>
      </w:r>
      <w:r w:rsidRPr="003B5F4C">
        <w:rPr>
          <w:rFonts w:ascii="Times New Roman" w:hAnsi="Times New Roman" w:cs="Times New Roman"/>
          <w:sz w:val="24"/>
          <w:szCs w:val="24"/>
        </w:rPr>
        <w:t>е</w:t>
      </w:r>
      <w:r w:rsidRPr="003B5F4C">
        <w:rPr>
          <w:rFonts w:ascii="Times New Roman" w:hAnsi="Times New Roman" w:cs="Times New Roman"/>
          <w:sz w:val="24"/>
          <w:szCs w:val="24"/>
        </w:rPr>
        <w:t>рального питания.</w:t>
      </w:r>
    </w:p>
    <w:p w:rsidR="003B5F4C" w:rsidRPr="003B5F4C" w:rsidRDefault="003B5F4C" w:rsidP="003B5F4C">
      <w:pPr>
        <w:tabs>
          <w:tab w:val="left" w:pos="1200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3B5F4C" w:rsidRPr="003B5F4C" w:rsidRDefault="003B5F4C" w:rsidP="003B5F4C">
      <w:pPr>
        <w:tabs>
          <w:tab w:val="left" w:pos="1200"/>
        </w:tabs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3B5F4C">
        <w:rPr>
          <w:rFonts w:ascii="Times New Roman" w:hAnsi="Times New Roman" w:cs="Times New Roman"/>
          <w:sz w:val="24"/>
          <w:szCs w:val="24"/>
        </w:rPr>
        <w:t xml:space="preserve">Рисунок 4 - </w:t>
      </w:r>
      <w:r w:rsidRPr="003B5F4C">
        <w:rPr>
          <w:rFonts w:ascii="Times New Roman" w:hAnsi="Times New Roman" w:cs="Times New Roman"/>
          <w:b/>
          <w:sz w:val="24"/>
          <w:szCs w:val="24"/>
        </w:rPr>
        <w:t>Влияние органических и минеральных удобрений на количество КОЕ микромицетов в ризосфере растений озимой пш</w:t>
      </w:r>
      <w:r w:rsidRPr="003B5F4C">
        <w:rPr>
          <w:rFonts w:ascii="Times New Roman" w:hAnsi="Times New Roman" w:cs="Times New Roman"/>
          <w:b/>
          <w:sz w:val="24"/>
          <w:szCs w:val="24"/>
        </w:rPr>
        <w:t>е</w:t>
      </w:r>
      <w:r w:rsidRPr="003B5F4C">
        <w:rPr>
          <w:rFonts w:ascii="Times New Roman" w:hAnsi="Times New Roman" w:cs="Times New Roman"/>
          <w:b/>
          <w:sz w:val="24"/>
          <w:szCs w:val="24"/>
        </w:rPr>
        <w:t>ницы сорта Нота в фазу кущения на фоне рекомендуемого способа основной обработки почвы. Опытное поле КГАУ.</w:t>
      </w:r>
    </w:p>
    <w:p w:rsidR="003B5F4C" w:rsidRPr="003B5F4C" w:rsidRDefault="003B5F4C" w:rsidP="003B5F4C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3B5F4C" w:rsidRPr="003B5F4C" w:rsidRDefault="003B5F4C" w:rsidP="003B5F4C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3B5F4C" w:rsidRDefault="003B5F4C" w:rsidP="003B5F4C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3B5F4C" w:rsidRDefault="003B5F4C" w:rsidP="003B5F4C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3B5F4C" w:rsidRDefault="003B5F4C" w:rsidP="003B5F4C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3B5F4C" w:rsidRDefault="003B5F4C" w:rsidP="003B5F4C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3B5F4C" w:rsidRDefault="003B5F4C" w:rsidP="003B5F4C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3B5F4C" w:rsidRDefault="003B5F4C" w:rsidP="003B5F4C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3B5F4C" w:rsidRPr="003B5F4C" w:rsidRDefault="003B5F4C" w:rsidP="003B5F4C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3B5F4C">
        <w:rPr>
          <w:rFonts w:ascii="Times New Roman" w:hAnsi="Times New Roman" w:cs="Times New Roman"/>
          <w:sz w:val="28"/>
          <w:szCs w:val="28"/>
        </w:rPr>
        <w:lastRenderedPageBreak/>
        <w:t xml:space="preserve">Таблица 1 – </w:t>
      </w:r>
      <w:r w:rsidRPr="003B5F4C">
        <w:rPr>
          <w:rFonts w:ascii="Times New Roman" w:hAnsi="Times New Roman" w:cs="Times New Roman"/>
          <w:b/>
          <w:sz w:val="28"/>
          <w:szCs w:val="28"/>
        </w:rPr>
        <w:t>Соотношение патогенной и супрессивной микофлоры в ризосфере растений озимой пшеницы на фоне органических и минерал</w:t>
      </w:r>
      <w:r w:rsidRPr="003B5F4C">
        <w:rPr>
          <w:rFonts w:ascii="Times New Roman" w:hAnsi="Times New Roman" w:cs="Times New Roman"/>
          <w:b/>
          <w:sz w:val="28"/>
          <w:szCs w:val="28"/>
        </w:rPr>
        <w:t>ь</w:t>
      </w:r>
      <w:r w:rsidRPr="003B5F4C">
        <w:rPr>
          <w:rFonts w:ascii="Times New Roman" w:hAnsi="Times New Roman" w:cs="Times New Roman"/>
          <w:b/>
          <w:sz w:val="28"/>
          <w:szCs w:val="28"/>
        </w:rPr>
        <w:t>ных удобрений. Опытное поле КГАУ.</w:t>
      </w:r>
    </w:p>
    <w:p w:rsidR="003B5F4C" w:rsidRPr="003B5F4C" w:rsidRDefault="003B5F4C" w:rsidP="003B5F4C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tbl>
      <w:tblPr>
        <w:tblW w:w="1456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1154"/>
        <w:gridCol w:w="1219"/>
        <w:gridCol w:w="1279"/>
        <w:gridCol w:w="1160"/>
        <w:gridCol w:w="1219"/>
        <w:gridCol w:w="1219"/>
        <w:gridCol w:w="1220"/>
        <w:gridCol w:w="1219"/>
        <w:gridCol w:w="1219"/>
        <w:gridCol w:w="1220"/>
        <w:gridCol w:w="1219"/>
        <w:gridCol w:w="1220"/>
      </w:tblGrid>
      <w:tr w:rsidR="003B5F4C" w:rsidRPr="003B5F4C" w:rsidTr="00DA13F3">
        <w:trPr>
          <w:trHeight w:val="272"/>
        </w:trPr>
        <w:tc>
          <w:tcPr>
            <w:tcW w:w="1154" w:type="dxa"/>
            <w:vMerge w:val="restart"/>
          </w:tcPr>
          <w:p w:rsidR="003B5F4C" w:rsidRPr="003B5F4C" w:rsidRDefault="003B5F4C" w:rsidP="003B5F4C">
            <w:pPr>
              <w:widowControl w:val="0"/>
              <w:autoSpaceDE w:val="0"/>
              <w:autoSpaceDN w:val="0"/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3B5F4C">
              <w:rPr>
                <w:rFonts w:ascii="Times New Roman" w:hAnsi="Times New Roman" w:cs="Times New Roman"/>
                <w:sz w:val="28"/>
                <w:szCs w:val="28"/>
              </w:rPr>
              <w:t>Вар</w:t>
            </w:r>
            <w:r w:rsidRPr="003B5F4C">
              <w:rPr>
                <w:rFonts w:ascii="Times New Roman" w:hAnsi="Times New Roman" w:cs="Times New Roman"/>
                <w:sz w:val="28"/>
                <w:szCs w:val="28"/>
              </w:rPr>
              <w:t>и</w:t>
            </w:r>
            <w:r w:rsidRPr="003B5F4C">
              <w:rPr>
                <w:rFonts w:ascii="Times New Roman" w:hAnsi="Times New Roman" w:cs="Times New Roman"/>
                <w:sz w:val="28"/>
                <w:szCs w:val="28"/>
              </w:rPr>
              <w:t>ант</w:t>
            </w:r>
          </w:p>
        </w:tc>
        <w:tc>
          <w:tcPr>
            <w:tcW w:w="13413" w:type="dxa"/>
            <w:gridSpan w:val="11"/>
          </w:tcPr>
          <w:p w:rsidR="003B5F4C" w:rsidRPr="003B5F4C" w:rsidRDefault="003B5F4C" w:rsidP="003B5F4C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3B5F4C">
              <w:rPr>
                <w:rFonts w:ascii="Times New Roman" w:hAnsi="Times New Roman" w:cs="Times New Roman"/>
                <w:sz w:val="28"/>
                <w:szCs w:val="28"/>
              </w:rPr>
              <w:t xml:space="preserve">Соотношение пропагул </w:t>
            </w:r>
            <w:proofErr w:type="gramStart"/>
            <w:r w:rsidRPr="003B5F4C">
              <w:rPr>
                <w:rFonts w:ascii="Times New Roman" w:hAnsi="Times New Roman" w:cs="Times New Roman"/>
                <w:sz w:val="28"/>
                <w:szCs w:val="28"/>
              </w:rPr>
              <w:t>патогенной</w:t>
            </w:r>
            <w:proofErr w:type="gramEnd"/>
            <w:r w:rsidRPr="003B5F4C">
              <w:rPr>
                <w:rFonts w:ascii="Times New Roman" w:hAnsi="Times New Roman" w:cs="Times New Roman"/>
                <w:sz w:val="28"/>
                <w:szCs w:val="28"/>
              </w:rPr>
              <w:t xml:space="preserve"> и антагонистической </w:t>
            </w:r>
            <w:proofErr w:type="spellStart"/>
            <w:r w:rsidRPr="003B5F4C">
              <w:rPr>
                <w:rFonts w:ascii="Times New Roman" w:hAnsi="Times New Roman" w:cs="Times New Roman"/>
                <w:sz w:val="28"/>
                <w:szCs w:val="28"/>
              </w:rPr>
              <w:t>микофлоры,%</w:t>
            </w:r>
            <w:proofErr w:type="spellEnd"/>
          </w:p>
        </w:tc>
      </w:tr>
      <w:tr w:rsidR="003B5F4C" w:rsidRPr="003B5F4C" w:rsidTr="00DA13F3">
        <w:trPr>
          <w:trHeight w:val="146"/>
        </w:trPr>
        <w:tc>
          <w:tcPr>
            <w:tcW w:w="1154" w:type="dxa"/>
            <w:vMerge/>
          </w:tcPr>
          <w:p w:rsidR="003B5F4C" w:rsidRPr="003B5F4C" w:rsidRDefault="003B5F4C" w:rsidP="003B5F4C">
            <w:pPr>
              <w:widowControl w:val="0"/>
              <w:autoSpaceDE w:val="0"/>
              <w:autoSpaceDN w:val="0"/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658" w:type="dxa"/>
            <w:gridSpan w:val="3"/>
            <w:vAlign w:val="center"/>
          </w:tcPr>
          <w:p w:rsidR="003B5F4C" w:rsidRPr="003B5F4C" w:rsidRDefault="003B5F4C" w:rsidP="003B5F4C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3B5F4C">
              <w:rPr>
                <w:rFonts w:ascii="Times New Roman" w:hAnsi="Times New Roman" w:cs="Times New Roman"/>
                <w:sz w:val="28"/>
                <w:szCs w:val="28"/>
              </w:rPr>
              <w:t>Победа 50</w:t>
            </w:r>
          </w:p>
        </w:tc>
        <w:tc>
          <w:tcPr>
            <w:tcW w:w="3658" w:type="dxa"/>
            <w:gridSpan w:val="3"/>
            <w:vAlign w:val="center"/>
          </w:tcPr>
          <w:p w:rsidR="003B5F4C" w:rsidRPr="003B5F4C" w:rsidRDefault="003B5F4C" w:rsidP="003B5F4C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3B5F4C">
              <w:rPr>
                <w:rFonts w:ascii="Times New Roman" w:hAnsi="Times New Roman" w:cs="Times New Roman"/>
                <w:sz w:val="28"/>
                <w:szCs w:val="28"/>
              </w:rPr>
              <w:t>Батько</w:t>
            </w:r>
          </w:p>
        </w:tc>
        <w:tc>
          <w:tcPr>
            <w:tcW w:w="3658" w:type="dxa"/>
            <w:gridSpan w:val="3"/>
            <w:vAlign w:val="center"/>
          </w:tcPr>
          <w:p w:rsidR="003B5F4C" w:rsidRPr="003B5F4C" w:rsidRDefault="003B5F4C" w:rsidP="003B5F4C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3B5F4C">
              <w:rPr>
                <w:rFonts w:ascii="Times New Roman" w:hAnsi="Times New Roman" w:cs="Times New Roman"/>
                <w:sz w:val="28"/>
                <w:szCs w:val="28"/>
              </w:rPr>
              <w:t>Краснодарская 99</w:t>
            </w:r>
          </w:p>
        </w:tc>
        <w:tc>
          <w:tcPr>
            <w:tcW w:w="2439" w:type="dxa"/>
            <w:gridSpan w:val="2"/>
            <w:vAlign w:val="center"/>
          </w:tcPr>
          <w:p w:rsidR="003B5F4C" w:rsidRPr="003B5F4C" w:rsidRDefault="003B5F4C" w:rsidP="003B5F4C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3B5F4C">
              <w:rPr>
                <w:rFonts w:ascii="Times New Roman" w:hAnsi="Times New Roman" w:cs="Times New Roman"/>
                <w:sz w:val="28"/>
                <w:szCs w:val="28"/>
              </w:rPr>
              <w:t>Нота</w:t>
            </w:r>
          </w:p>
        </w:tc>
      </w:tr>
      <w:tr w:rsidR="003B5F4C" w:rsidRPr="003B5F4C" w:rsidTr="00DA13F3">
        <w:trPr>
          <w:trHeight w:val="146"/>
        </w:trPr>
        <w:tc>
          <w:tcPr>
            <w:tcW w:w="1154" w:type="dxa"/>
            <w:vMerge/>
          </w:tcPr>
          <w:p w:rsidR="003B5F4C" w:rsidRPr="003B5F4C" w:rsidRDefault="003B5F4C" w:rsidP="003B5F4C">
            <w:pPr>
              <w:widowControl w:val="0"/>
              <w:autoSpaceDE w:val="0"/>
              <w:autoSpaceDN w:val="0"/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219" w:type="dxa"/>
          </w:tcPr>
          <w:p w:rsidR="003B5F4C" w:rsidRPr="003B5F4C" w:rsidRDefault="003B5F4C" w:rsidP="003B5F4C">
            <w:pPr>
              <w:widowControl w:val="0"/>
              <w:autoSpaceDE w:val="0"/>
              <w:autoSpaceDN w:val="0"/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3B5F4C">
              <w:rPr>
                <w:rFonts w:ascii="Times New Roman" w:hAnsi="Times New Roman" w:cs="Times New Roman"/>
                <w:sz w:val="28"/>
                <w:szCs w:val="28"/>
              </w:rPr>
              <w:t>1997г.</w:t>
            </w:r>
          </w:p>
        </w:tc>
        <w:tc>
          <w:tcPr>
            <w:tcW w:w="1279" w:type="dxa"/>
          </w:tcPr>
          <w:p w:rsidR="003B5F4C" w:rsidRPr="003B5F4C" w:rsidRDefault="003B5F4C" w:rsidP="003B5F4C">
            <w:pPr>
              <w:widowControl w:val="0"/>
              <w:autoSpaceDE w:val="0"/>
              <w:autoSpaceDN w:val="0"/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3B5F4C">
              <w:rPr>
                <w:rFonts w:ascii="Times New Roman" w:hAnsi="Times New Roman" w:cs="Times New Roman"/>
                <w:sz w:val="28"/>
                <w:szCs w:val="28"/>
              </w:rPr>
              <w:t>1998г.</w:t>
            </w:r>
          </w:p>
        </w:tc>
        <w:tc>
          <w:tcPr>
            <w:tcW w:w="1160" w:type="dxa"/>
          </w:tcPr>
          <w:p w:rsidR="003B5F4C" w:rsidRPr="003B5F4C" w:rsidRDefault="003B5F4C" w:rsidP="003B5F4C">
            <w:pPr>
              <w:widowControl w:val="0"/>
              <w:autoSpaceDE w:val="0"/>
              <w:autoSpaceDN w:val="0"/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3B5F4C">
              <w:rPr>
                <w:rFonts w:ascii="Times New Roman" w:hAnsi="Times New Roman" w:cs="Times New Roman"/>
                <w:sz w:val="28"/>
                <w:szCs w:val="28"/>
              </w:rPr>
              <w:t>1999г.</w:t>
            </w:r>
          </w:p>
        </w:tc>
        <w:tc>
          <w:tcPr>
            <w:tcW w:w="1219" w:type="dxa"/>
          </w:tcPr>
          <w:p w:rsidR="003B5F4C" w:rsidRPr="003B5F4C" w:rsidRDefault="003B5F4C" w:rsidP="003B5F4C">
            <w:pPr>
              <w:widowControl w:val="0"/>
              <w:autoSpaceDE w:val="0"/>
              <w:autoSpaceDN w:val="0"/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3B5F4C">
              <w:rPr>
                <w:rFonts w:ascii="Times New Roman" w:hAnsi="Times New Roman" w:cs="Times New Roman"/>
                <w:sz w:val="28"/>
                <w:szCs w:val="28"/>
              </w:rPr>
              <w:t>2001г.</w:t>
            </w:r>
          </w:p>
        </w:tc>
        <w:tc>
          <w:tcPr>
            <w:tcW w:w="1219" w:type="dxa"/>
          </w:tcPr>
          <w:p w:rsidR="003B5F4C" w:rsidRPr="003B5F4C" w:rsidRDefault="003B5F4C" w:rsidP="003B5F4C">
            <w:pPr>
              <w:widowControl w:val="0"/>
              <w:autoSpaceDE w:val="0"/>
              <w:autoSpaceDN w:val="0"/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3B5F4C">
              <w:rPr>
                <w:rFonts w:ascii="Times New Roman" w:hAnsi="Times New Roman" w:cs="Times New Roman"/>
                <w:sz w:val="28"/>
                <w:szCs w:val="28"/>
              </w:rPr>
              <w:t>2002г.</w:t>
            </w:r>
          </w:p>
        </w:tc>
        <w:tc>
          <w:tcPr>
            <w:tcW w:w="1220" w:type="dxa"/>
          </w:tcPr>
          <w:p w:rsidR="003B5F4C" w:rsidRPr="003B5F4C" w:rsidRDefault="003B5F4C" w:rsidP="003B5F4C">
            <w:pPr>
              <w:widowControl w:val="0"/>
              <w:autoSpaceDE w:val="0"/>
              <w:autoSpaceDN w:val="0"/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3B5F4C">
              <w:rPr>
                <w:rFonts w:ascii="Times New Roman" w:hAnsi="Times New Roman" w:cs="Times New Roman"/>
                <w:sz w:val="28"/>
                <w:szCs w:val="28"/>
              </w:rPr>
              <w:t>2003г.</w:t>
            </w:r>
          </w:p>
        </w:tc>
        <w:tc>
          <w:tcPr>
            <w:tcW w:w="1219" w:type="dxa"/>
          </w:tcPr>
          <w:p w:rsidR="003B5F4C" w:rsidRPr="003B5F4C" w:rsidRDefault="003B5F4C" w:rsidP="003B5F4C">
            <w:pPr>
              <w:widowControl w:val="0"/>
              <w:autoSpaceDE w:val="0"/>
              <w:autoSpaceDN w:val="0"/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3B5F4C">
              <w:rPr>
                <w:rFonts w:ascii="Times New Roman" w:hAnsi="Times New Roman" w:cs="Times New Roman"/>
                <w:sz w:val="28"/>
                <w:szCs w:val="28"/>
              </w:rPr>
              <w:t>2004г.</w:t>
            </w:r>
          </w:p>
        </w:tc>
        <w:tc>
          <w:tcPr>
            <w:tcW w:w="1219" w:type="dxa"/>
          </w:tcPr>
          <w:p w:rsidR="003B5F4C" w:rsidRPr="003B5F4C" w:rsidRDefault="003B5F4C" w:rsidP="003B5F4C">
            <w:pPr>
              <w:widowControl w:val="0"/>
              <w:autoSpaceDE w:val="0"/>
              <w:autoSpaceDN w:val="0"/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3B5F4C">
              <w:rPr>
                <w:rFonts w:ascii="Times New Roman" w:hAnsi="Times New Roman" w:cs="Times New Roman"/>
                <w:sz w:val="28"/>
                <w:szCs w:val="28"/>
              </w:rPr>
              <w:t>2005г.</w:t>
            </w:r>
          </w:p>
        </w:tc>
        <w:tc>
          <w:tcPr>
            <w:tcW w:w="1220" w:type="dxa"/>
          </w:tcPr>
          <w:p w:rsidR="003B5F4C" w:rsidRPr="003B5F4C" w:rsidRDefault="003B5F4C" w:rsidP="003B5F4C">
            <w:pPr>
              <w:widowControl w:val="0"/>
              <w:autoSpaceDE w:val="0"/>
              <w:autoSpaceDN w:val="0"/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3B5F4C">
              <w:rPr>
                <w:rFonts w:ascii="Times New Roman" w:hAnsi="Times New Roman" w:cs="Times New Roman"/>
                <w:sz w:val="28"/>
                <w:szCs w:val="28"/>
              </w:rPr>
              <w:t>2006г.</w:t>
            </w:r>
          </w:p>
        </w:tc>
        <w:tc>
          <w:tcPr>
            <w:tcW w:w="1219" w:type="dxa"/>
          </w:tcPr>
          <w:p w:rsidR="003B5F4C" w:rsidRPr="003B5F4C" w:rsidRDefault="003B5F4C" w:rsidP="003B5F4C">
            <w:pPr>
              <w:widowControl w:val="0"/>
              <w:autoSpaceDE w:val="0"/>
              <w:autoSpaceDN w:val="0"/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3B5F4C">
              <w:rPr>
                <w:rFonts w:ascii="Times New Roman" w:hAnsi="Times New Roman" w:cs="Times New Roman"/>
                <w:sz w:val="28"/>
                <w:szCs w:val="28"/>
              </w:rPr>
              <w:t>2006г.</w:t>
            </w:r>
          </w:p>
        </w:tc>
        <w:tc>
          <w:tcPr>
            <w:tcW w:w="1220" w:type="dxa"/>
          </w:tcPr>
          <w:p w:rsidR="003B5F4C" w:rsidRPr="003B5F4C" w:rsidRDefault="003B5F4C" w:rsidP="003B5F4C">
            <w:pPr>
              <w:widowControl w:val="0"/>
              <w:autoSpaceDE w:val="0"/>
              <w:autoSpaceDN w:val="0"/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3B5F4C">
              <w:rPr>
                <w:rFonts w:ascii="Times New Roman" w:hAnsi="Times New Roman" w:cs="Times New Roman"/>
                <w:sz w:val="28"/>
                <w:szCs w:val="28"/>
              </w:rPr>
              <w:t>2007г.</w:t>
            </w:r>
          </w:p>
        </w:tc>
      </w:tr>
      <w:tr w:rsidR="003B5F4C" w:rsidRPr="003B5F4C" w:rsidTr="00DA13F3">
        <w:trPr>
          <w:trHeight w:val="272"/>
        </w:trPr>
        <w:tc>
          <w:tcPr>
            <w:tcW w:w="14567" w:type="dxa"/>
            <w:gridSpan w:val="12"/>
          </w:tcPr>
          <w:p w:rsidR="003B5F4C" w:rsidRPr="003B5F4C" w:rsidRDefault="003B5F4C" w:rsidP="003B5F4C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3B5F4C">
              <w:rPr>
                <w:rFonts w:ascii="Times New Roman" w:hAnsi="Times New Roman" w:cs="Times New Roman"/>
                <w:sz w:val="28"/>
                <w:szCs w:val="28"/>
              </w:rPr>
              <w:t>Фаза кущения</w:t>
            </w:r>
          </w:p>
        </w:tc>
      </w:tr>
      <w:tr w:rsidR="003B5F4C" w:rsidRPr="003B5F4C" w:rsidTr="00DA13F3">
        <w:trPr>
          <w:trHeight w:val="272"/>
        </w:trPr>
        <w:tc>
          <w:tcPr>
            <w:tcW w:w="1154" w:type="dxa"/>
          </w:tcPr>
          <w:p w:rsidR="003B5F4C" w:rsidRPr="003B5F4C" w:rsidRDefault="003B5F4C" w:rsidP="003B5F4C">
            <w:pPr>
              <w:widowControl w:val="0"/>
              <w:autoSpaceDE w:val="0"/>
              <w:autoSpaceDN w:val="0"/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3B5F4C">
              <w:rPr>
                <w:rFonts w:ascii="Times New Roman" w:hAnsi="Times New Roman" w:cs="Times New Roman"/>
                <w:sz w:val="28"/>
                <w:szCs w:val="28"/>
              </w:rPr>
              <w:t>000</w:t>
            </w:r>
          </w:p>
        </w:tc>
        <w:tc>
          <w:tcPr>
            <w:tcW w:w="1219" w:type="dxa"/>
          </w:tcPr>
          <w:p w:rsidR="003B5F4C" w:rsidRPr="003B5F4C" w:rsidRDefault="003B5F4C" w:rsidP="003B5F4C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3B5F4C">
              <w:rPr>
                <w:rFonts w:ascii="Times New Roman" w:hAnsi="Times New Roman" w:cs="Times New Roman"/>
                <w:sz w:val="28"/>
                <w:szCs w:val="28"/>
              </w:rPr>
              <w:t>1:0,2</w:t>
            </w:r>
          </w:p>
        </w:tc>
        <w:tc>
          <w:tcPr>
            <w:tcW w:w="1279" w:type="dxa"/>
          </w:tcPr>
          <w:p w:rsidR="003B5F4C" w:rsidRPr="003B5F4C" w:rsidRDefault="003B5F4C" w:rsidP="003B5F4C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3B5F4C">
              <w:rPr>
                <w:rFonts w:ascii="Times New Roman" w:hAnsi="Times New Roman" w:cs="Times New Roman"/>
                <w:sz w:val="28"/>
                <w:szCs w:val="28"/>
              </w:rPr>
              <w:t>1:0,6</w:t>
            </w:r>
          </w:p>
        </w:tc>
        <w:tc>
          <w:tcPr>
            <w:tcW w:w="1160" w:type="dxa"/>
          </w:tcPr>
          <w:p w:rsidR="003B5F4C" w:rsidRPr="003B5F4C" w:rsidRDefault="003B5F4C" w:rsidP="003B5F4C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3B5F4C">
              <w:rPr>
                <w:rFonts w:ascii="Times New Roman" w:hAnsi="Times New Roman" w:cs="Times New Roman"/>
                <w:sz w:val="28"/>
                <w:szCs w:val="28"/>
              </w:rPr>
              <w:t>1:0,4</w:t>
            </w:r>
          </w:p>
        </w:tc>
        <w:tc>
          <w:tcPr>
            <w:tcW w:w="1219" w:type="dxa"/>
          </w:tcPr>
          <w:p w:rsidR="003B5F4C" w:rsidRPr="003B5F4C" w:rsidRDefault="003B5F4C" w:rsidP="003B5F4C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3B5F4C">
              <w:rPr>
                <w:rFonts w:ascii="Times New Roman" w:hAnsi="Times New Roman" w:cs="Times New Roman"/>
                <w:sz w:val="28"/>
                <w:szCs w:val="28"/>
              </w:rPr>
              <w:t>1:0,5</w:t>
            </w:r>
          </w:p>
        </w:tc>
        <w:tc>
          <w:tcPr>
            <w:tcW w:w="1219" w:type="dxa"/>
          </w:tcPr>
          <w:p w:rsidR="003B5F4C" w:rsidRPr="003B5F4C" w:rsidRDefault="003B5F4C" w:rsidP="003B5F4C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3B5F4C">
              <w:rPr>
                <w:rFonts w:ascii="Times New Roman" w:hAnsi="Times New Roman" w:cs="Times New Roman"/>
                <w:sz w:val="28"/>
                <w:szCs w:val="28"/>
              </w:rPr>
              <w:t>1:0,4</w:t>
            </w:r>
          </w:p>
        </w:tc>
        <w:tc>
          <w:tcPr>
            <w:tcW w:w="1220" w:type="dxa"/>
          </w:tcPr>
          <w:p w:rsidR="003B5F4C" w:rsidRPr="003B5F4C" w:rsidRDefault="003B5F4C" w:rsidP="003B5F4C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3B5F4C">
              <w:rPr>
                <w:rFonts w:ascii="Times New Roman" w:hAnsi="Times New Roman" w:cs="Times New Roman"/>
                <w:sz w:val="28"/>
                <w:szCs w:val="28"/>
              </w:rPr>
              <w:t>1:1,4</w:t>
            </w:r>
          </w:p>
        </w:tc>
        <w:tc>
          <w:tcPr>
            <w:tcW w:w="1219" w:type="dxa"/>
          </w:tcPr>
          <w:p w:rsidR="003B5F4C" w:rsidRPr="003B5F4C" w:rsidRDefault="003B5F4C" w:rsidP="003B5F4C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3B5F4C">
              <w:rPr>
                <w:rFonts w:ascii="Times New Roman" w:hAnsi="Times New Roman" w:cs="Times New Roman"/>
                <w:sz w:val="28"/>
                <w:szCs w:val="28"/>
              </w:rPr>
              <w:t>1:11,9</w:t>
            </w:r>
          </w:p>
        </w:tc>
        <w:tc>
          <w:tcPr>
            <w:tcW w:w="1219" w:type="dxa"/>
          </w:tcPr>
          <w:p w:rsidR="003B5F4C" w:rsidRPr="003B5F4C" w:rsidRDefault="003B5F4C" w:rsidP="003B5F4C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3B5F4C">
              <w:rPr>
                <w:rFonts w:ascii="Times New Roman" w:hAnsi="Times New Roman" w:cs="Times New Roman"/>
                <w:sz w:val="28"/>
                <w:szCs w:val="28"/>
              </w:rPr>
              <w:t>1:2,7</w:t>
            </w:r>
          </w:p>
        </w:tc>
        <w:tc>
          <w:tcPr>
            <w:tcW w:w="1220" w:type="dxa"/>
          </w:tcPr>
          <w:p w:rsidR="003B5F4C" w:rsidRPr="003B5F4C" w:rsidRDefault="003B5F4C" w:rsidP="003B5F4C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3B5F4C">
              <w:rPr>
                <w:rFonts w:ascii="Times New Roman" w:hAnsi="Times New Roman" w:cs="Times New Roman"/>
                <w:sz w:val="28"/>
                <w:szCs w:val="28"/>
              </w:rPr>
              <w:t>1:1,5</w:t>
            </w:r>
          </w:p>
        </w:tc>
        <w:tc>
          <w:tcPr>
            <w:tcW w:w="1219" w:type="dxa"/>
          </w:tcPr>
          <w:p w:rsidR="003B5F4C" w:rsidRPr="003B5F4C" w:rsidRDefault="003B5F4C" w:rsidP="003B5F4C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3B5F4C">
              <w:rPr>
                <w:rFonts w:ascii="Times New Roman" w:hAnsi="Times New Roman" w:cs="Times New Roman"/>
                <w:sz w:val="28"/>
                <w:szCs w:val="28"/>
              </w:rPr>
              <w:t>1:1,8</w:t>
            </w:r>
          </w:p>
        </w:tc>
        <w:tc>
          <w:tcPr>
            <w:tcW w:w="1220" w:type="dxa"/>
          </w:tcPr>
          <w:p w:rsidR="003B5F4C" w:rsidRPr="003B5F4C" w:rsidRDefault="003B5F4C" w:rsidP="003B5F4C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3B5F4C">
              <w:rPr>
                <w:rFonts w:ascii="Times New Roman" w:hAnsi="Times New Roman" w:cs="Times New Roman"/>
                <w:sz w:val="28"/>
                <w:szCs w:val="28"/>
              </w:rPr>
              <w:t>1:3,0</w:t>
            </w:r>
          </w:p>
        </w:tc>
      </w:tr>
      <w:tr w:rsidR="003B5F4C" w:rsidRPr="003B5F4C" w:rsidTr="00DA13F3">
        <w:trPr>
          <w:trHeight w:val="272"/>
        </w:trPr>
        <w:tc>
          <w:tcPr>
            <w:tcW w:w="1154" w:type="dxa"/>
          </w:tcPr>
          <w:p w:rsidR="003B5F4C" w:rsidRPr="003B5F4C" w:rsidRDefault="003B5F4C" w:rsidP="003B5F4C">
            <w:pPr>
              <w:widowControl w:val="0"/>
              <w:autoSpaceDE w:val="0"/>
              <w:autoSpaceDN w:val="0"/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3B5F4C">
              <w:rPr>
                <w:rFonts w:ascii="Times New Roman" w:hAnsi="Times New Roman" w:cs="Times New Roman"/>
                <w:sz w:val="28"/>
                <w:szCs w:val="28"/>
              </w:rPr>
              <w:t>200</w:t>
            </w:r>
          </w:p>
        </w:tc>
        <w:tc>
          <w:tcPr>
            <w:tcW w:w="1219" w:type="dxa"/>
          </w:tcPr>
          <w:p w:rsidR="003B5F4C" w:rsidRPr="003B5F4C" w:rsidRDefault="003B5F4C" w:rsidP="003B5F4C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3B5F4C">
              <w:rPr>
                <w:rFonts w:ascii="Times New Roman" w:hAnsi="Times New Roman" w:cs="Times New Roman"/>
                <w:sz w:val="28"/>
                <w:szCs w:val="28"/>
              </w:rPr>
              <w:t>1:0,1</w:t>
            </w:r>
          </w:p>
        </w:tc>
        <w:tc>
          <w:tcPr>
            <w:tcW w:w="1279" w:type="dxa"/>
          </w:tcPr>
          <w:p w:rsidR="003B5F4C" w:rsidRPr="003B5F4C" w:rsidRDefault="003B5F4C" w:rsidP="003B5F4C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3B5F4C">
              <w:rPr>
                <w:rFonts w:ascii="Times New Roman" w:hAnsi="Times New Roman" w:cs="Times New Roman"/>
                <w:sz w:val="28"/>
                <w:szCs w:val="28"/>
              </w:rPr>
              <w:t>1:0,1</w:t>
            </w:r>
          </w:p>
        </w:tc>
        <w:tc>
          <w:tcPr>
            <w:tcW w:w="1160" w:type="dxa"/>
          </w:tcPr>
          <w:p w:rsidR="003B5F4C" w:rsidRPr="003B5F4C" w:rsidRDefault="003B5F4C" w:rsidP="003B5F4C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3B5F4C">
              <w:rPr>
                <w:rFonts w:ascii="Times New Roman" w:hAnsi="Times New Roman" w:cs="Times New Roman"/>
                <w:sz w:val="28"/>
                <w:szCs w:val="28"/>
              </w:rPr>
              <w:t>1:0,1</w:t>
            </w:r>
          </w:p>
        </w:tc>
        <w:tc>
          <w:tcPr>
            <w:tcW w:w="1219" w:type="dxa"/>
          </w:tcPr>
          <w:p w:rsidR="003B5F4C" w:rsidRPr="003B5F4C" w:rsidRDefault="003B5F4C" w:rsidP="003B5F4C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3B5F4C">
              <w:rPr>
                <w:rFonts w:ascii="Times New Roman" w:hAnsi="Times New Roman" w:cs="Times New Roman"/>
                <w:sz w:val="28"/>
                <w:szCs w:val="28"/>
              </w:rPr>
              <w:t>1:0,5</w:t>
            </w:r>
          </w:p>
        </w:tc>
        <w:tc>
          <w:tcPr>
            <w:tcW w:w="1219" w:type="dxa"/>
          </w:tcPr>
          <w:p w:rsidR="003B5F4C" w:rsidRPr="003B5F4C" w:rsidRDefault="003B5F4C" w:rsidP="003B5F4C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3B5F4C">
              <w:rPr>
                <w:rFonts w:ascii="Times New Roman" w:hAnsi="Times New Roman" w:cs="Times New Roman"/>
                <w:sz w:val="28"/>
                <w:szCs w:val="28"/>
              </w:rPr>
              <w:t>1:0,3</w:t>
            </w:r>
          </w:p>
        </w:tc>
        <w:tc>
          <w:tcPr>
            <w:tcW w:w="1220" w:type="dxa"/>
          </w:tcPr>
          <w:p w:rsidR="003B5F4C" w:rsidRPr="003B5F4C" w:rsidRDefault="003B5F4C" w:rsidP="003B5F4C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3B5F4C">
              <w:rPr>
                <w:rFonts w:ascii="Times New Roman" w:hAnsi="Times New Roman" w:cs="Times New Roman"/>
                <w:sz w:val="28"/>
                <w:szCs w:val="28"/>
              </w:rPr>
              <w:t>1:4,4</w:t>
            </w:r>
          </w:p>
        </w:tc>
        <w:tc>
          <w:tcPr>
            <w:tcW w:w="1219" w:type="dxa"/>
          </w:tcPr>
          <w:p w:rsidR="003B5F4C" w:rsidRPr="003B5F4C" w:rsidRDefault="003B5F4C" w:rsidP="003B5F4C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3B5F4C">
              <w:rPr>
                <w:rFonts w:ascii="Times New Roman" w:hAnsi="Times New Roman" w:cs="Times New Roman"/>
                <w:sz w:val="28"/>
                <w:szCs w:val="28"/>
              </w:rPr>
              <w:t>1:4,0</w:t>
            </w:r>
          </w:p>
        </w:tc>
        <w:tc>
          <w:tcPr>
            <w:tcW w:w="1219" w:type="dxa"/>
          </w:tcPr>
          <w:p w:rsidR="003B5F4C" w:rsidRPr="003B5F4C" w:rsidRDefault="003B5F4C" w:rsidP="003B5F4C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3B5F4C">
              <w:rPr>
                <w:rFonts w:ascii="Times New Roman" w:hAnsi="Times New Roman" w:cs="Times New Roman"/>
                <w:sz w:val="28"/>
                <w:szCs w:val="28"/>
              </w:rPr>
              <w:t>1:1,3</w:t>
            </w:r>
          </w:p>
        </w:tc>
        <w:tc>
          <w:tcPr>
            <w:tcW w:w="1220" w:type="dxa"/>
          </w:tcPr>
          <w:p w:rsidR="003B5F4C" w:rsidRPr="003B5F4C" w:rsidRDefault="003B5F4C" w:rsidP="003B5F4C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3B5F4C">
              <w:rPr>
                <w:rFonts w:ascii="Times New Roman" w:hAnsi="Times New Roman" w:cs="Times New Roman"/>
                <w:sz w:val="28"/>
                <w:szCs w:val="28"/>
              </w:rPr>
              <w:t>1:2,0</w:t>
            </w:r>
          </w:p>
        </w:tc>
        <w:tc>
          <w:tcPr>
            <w:tcW w:w="1219" w:type="dxa"/>
          </w:tcPr>
          <w:p w:rsidR="003B5F4C" w:rsidRPr="003B5F4C" w:rsidRDefault="003B5F4C" w:rsidP="003B5F4C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3B5F4C">
              <w:rPr>
                <w:rFonts w:ascii="Times New Roman" w:hAnsi="Times New Roman" w:cs="Times New Roman"/>
                <w:sz w:val="28"/>
                <w:szCs w:val="28"/>
              </w:rPr>
              <w:t>1:1,3</w:t>
            </w:r>
          </w:p>
        </w:tc>
        <w:tc>
          <w:tcPr>
            <w:tcW w:w="1220" w:type="dxa"/>
          </w:tcPr>
          <w:p w:rsidR="003B5F4C" w:rsidRPr="003B5F4C" w:rsidRDefault="003B5F4C" w:rsidP="003B5F4C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3B5F4C">
              <w:rPr>
                <w:rFonts w:ascii="Times New Roman" w:hAnsi="Times New Roman" w:cs="Times New Roman"/>
                <w:sz w:val="28"/>
                <w:szCs w:val="28"/>
              </w:rPr>
              <w:t>1:48,5</w:t>
            </w:r>
          </w:p>
        </w:tc>
      </w:tr>
      <w:tr w:rsidR="003B5F4C" w:rsidRPr="003B5F4C" w:rsidTr="00DA13F3">
        <w:trPr>
          <w:trHeight w:val="284"/>
        </w:trPr>
        <w:tc>
          <w:tcPr>
            <w:tcW w:w="1154" w:type="dxa"/>
          </w:tcPr>
          <w:p w:rsidR="003B5F4C" w:rsidRPr="003B5F4C" w:rsidRDefault="003B5F4C" w:rsidP="003B5F4C">
            <w:pPr>
              <w:widowControl w:val="0"/>
              <w:autoSpaceDE w:val="0"/>
              <w:autoSpaceDN w:val="0"/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3B5F4C">
              <w:rPr>
                <w:rFonts w:ascii="Times New Roman" w:hAnsi="Times New Roman" w:cs="Times New Roman"/>
                <w:sz w:val="28"/>
                <w:szCs w:val="28"/>
              </w:rPr>
              <w:t>020</w:t>
            </w:r>
          </w:p>
        </w:tc>
        <w:tc>
          <w:tcPr>
            <w:tcW w:w="1219" w:type="dxa"/>
          </w:tcPr>
          <w:p w:rsidR="003B5F4C" w:rsidRPr="003B5F4C" w:rsidRDefault="003B5F4C" w:rsidP="003B5F4C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3B5F4C">
              <w:rPr>
                <w:rFonts w:ascii="Times New Roman" w:hAnsi="Times New Roman" w:cs="Times New Roman"/>
                <w:sz w:val="28"/>
                <w:szCs w:val="28"/>
              </w:rPr>
              <w:t>1:0,1</w:t>
            </w:r>
          </w:p>
        </w:tc>
        <w:tc>
          <w:tcPr>
            <w:tcW w:w="1279" w:type="dxa"/>
          </w:tcPr>
          <w:p w:rsidR="003B5F4C" w:rsidRPr="003B5F4C" w:rsidRDefault="003B5F4C" w:rsidP="003B5F4C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3B5F4C">
              <w:rPr>
                <w:rFonts w:ascii="Times New Roman" w:hAnsi="Times New Roman" w:cs="Times New Roman"/>
                <w:sz w:val="28"/>
                <w:szCs w:val="28"/>
              </w:rPr>
              <w:t>1:0,08</w:t>
            </w:r>
          </w:p>
        </w:tc>
        <w:tc>
          <w:tcPr>
            <w:tcW w:w="1160" w:type="dxa"/>
          </w:tcPr>
          <w:p w:rsidR="003B5F4C" w:rsidRPr="003B5F4C" w:rsidRDefault="003B5F4C" w:rsidP="003B5F4C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3B5F4C">
              <w:rPr>
                <w:rFonts w:ascii="Times New Roman" w:hAnsi="Times New Roman" w:cs="Times New Roman"/>
                <w:sz w:val="28"/>
                <w:szCs w:val="28"/>
              </w:rPr>
              <w:t>1:0,1</w:t>
            </w:r>
          </w:p>
        </w:tc>
        <w:tc>
          <w:tcPr>
            <w:tcW w:w="1219" w:type="dxa"/>
          </w:tcPr>
          <w:p w:rsidR="003B5F4C" w:rsidRPr="003B5F4C" w:rsidRDefault="003B5F4C" w:rsidP="003B5F4C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3B5F4C">
              <w:rPr>
                <w:rFonts w:ascii="Times New Roman" w:hAnsi="Times New Roman" w:cs="Times New Roman"/>
                <w:sz w:val="28"/>
                <w:szCs w:val="28"/>
              </w:rPr>
              <w:t>1:0,5</w:t>
            </w:r>
          </w:p>
        </w:tc>
        <w:tc>
          <w:tcPr>
            <w:tcW w:w="1219" w:type="dxa"/>
          </w:tcPr>
          <w:p w:rsidR="003B5F4C" w:rsidRPr="003B5F4C" w:rsidRDefault="003B5F4C" w:rsidP="003B5F4C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3B5F4C">
              <w:rPr>
                <w:rFonts w:ascii="Times New Roman" w:hAnsi="Times New Roman" w:cs="Times New Roman"/>
                <w:sz w:val="28"/>
                <w:szCs w:val="28"/>
              </w:rPr>
              <w:t>1:0,4</w:t>
            </w:r>
          </w:p>
        </w:tc>
        <w:tc>
          <w:tcPr>
            <w:tcW w:w="1220" w:type="dxa"/>
          </w:tcPr>
          <w:p w:rsidR="003B5F4C" w:rsidRPr="003B5F4C" w:rsidRDefault="003B5F4C" w:rsidP="003B5F4C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3B5F4C">
              <w:rPr>
                <w:rFonts w:ascii="Times New Roman" w:hAnsi="Times New Roman" w:cs="Times New Roman"/>
                <w:sz w:val="28"/>
                <w:szCs w:val="28"/>
              </w:rPr>
              <w:t>1:1,6</w:t>
            </w:r>
          </w:p>
        </w:tc>
        <w:tc>
          <w:tcPr>
            <w:tcW w:w="1219" w:type="dxa"/>
          </w:tcPr>
          <w:p w:rsidR="003B5F4C" w:rsidRPr="003B5F4C" w:rsidRDefault="003B5F4C" w:rsidP="003B5F4C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3B5F4C">
              <w:rPr>
                <w:rFonts w:ascii="Times New Roman" w:hAnsi="Times New Roman" w:cs="Times New Roman"/>
                <w:sz w:val="28"/>
                <w:szCs w:val="28"/>
              </w:rPr>
              <w:t>1:7,7</w:t>
            </w:r>
          </w:p>
        </w:tc>
        <w:tc>
          <w:tcPr>
            <w:tcW w:w="1219" w:type="dxa"/>
          </w:tcPr>
          <w:p w:rsidR="003B5F4C" w:rsidRPr="003B5F4C" w:rsidRDefault="003B5F4C" w:rsidP="003B5F4C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3B5F4C">
              <w:rPr>
                <w:rFonts w:ascii="Times New Roman" w:hAnsi="Times New Roman" w:cs="Times New Roman"/>
                <w:sz w:val="28"/>
                <w:szCs w:val="28"/>
              </w:rPr>
              <w:t>1:4,8</w:t>
            </w:r>
          </w:p>
        </w:tc>
        <w:tc>
          <w:tcPr>
            <w:tcW w:w="1220" w:type="dxa"/>
          </w:tcPr>
          <w:p w:rsidR="003B5F4C" w:rsidRPr="003B5F4C" w:rsidRDefault="003B5F4C" w:rsidP="003B5F4C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3B5F4C">
              <w:rPr>
                <w:rFonts w:ascii="Times New Roman" w:hAnsi="Times New Roman" w:cs="Times New Roman"/>
                <w:sz w:val="28"/>
                <w:szCs w:val="28"/>
              </w:rPr>
              <w:t>1:3,0</w:t>
            </w:r>
          </w:p>
        </w:tc>
        <w:tc>
          <w:tcPr>
            <w:tcW w:w="1219" w:type="dxa"/>
          </w:tcPr>
          <w:p w:rsidR="003B5F4C" w:rsidRPr="003B5F4C" w:rsidRDefault="003B5F4C" w:rsidP="003B5F4C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3B5F4C">
              <w:rPr>
                <w:rFonts w:ascii="Times New Roman" w:hAnsi="Times New Roman" w:cs="Times New Roman"/>
                <w:sz w:val="28"/>
                <w:szCs w:val="28"/>
              </w:rPr>
              <w:t>1:1,2</w:t>
            </w:r>
          </w:p>
        </w:tc>
        <w:tc>
          <w:tcPr>
            <w:tcW w:w="1220" w:type="dxa"/>
          </w:tcPr>
          <w:p w:rsidR="003B5F4C" w:rsidRPr="003B5F4C" w:rsidRDefault="003B5F4C" w:rsidP="003B5F4C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3B5F4C">
              <w:rPr>
                <w:rFonts w:ascii="Times New Roman" w:hAnsi="Times New Roman" w:cs="Times New Roman"/>
                <w:sz w:val="28"/>
                <w:szCs w:val="28"/>
              </w:rPr>
              <w:t>1:13,2</w:t>
            </w:r>
          </w:p>
        </w:tc>
      </w:tr>
      <w:tr w:rsidR="003B5F4C" w:rsidRPr="003B5F4C" w:rsidTr="00DA13F3">
        <w:trPr>
          <w:trHeight w:val="284"/>
        </w:trPr>
        <w:tc>
          <w:tcPr>
            <w:tcW w:w="1154" w:type="dxa"/>
          </w:tcPr>
          <w:p w:rsidR="003B5F4C" w:rsidRPr="003B5F4C" w:rsidRDefault="003B5F4C" w:rsidP="003B5F4C">
            <w:pPr>
              <w:widowControl w:val="0"/>
              <w:autoSpaceDE w:val="0"/>
              <w:autoSpaceDN w:val="0"/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3B5F4C">
              <w:rPr>
                <w:rFonts w:ascii="Times New Roman" w:hAnsi="Times New Roman" w:cs="Times New Roman"/>
                <w:sz w:val="28"/>
                <w:szCs w:val="28"/>
              </w:rPr>
              <w:t>220</w:t>
            </w:r>
          </w:p>
        </w:tc>
        <w:tc>
          <w:tcPr>
            <w:tcW w:w="1219" w:type="dxa"/>
          </w:tcPr>
          <w:p w:rsidR="003B5F4C" w:rsidRPr="003B5F4C" w:rsidRDefault="003B5F4C" w:rsidP="003B5F4C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3B5F4C">
              <w:rPr>
                <w:rFonts w:ascii="Times New Roman" w:hAnsi="Times New Roman" w:cs="Times New Roman"/>
                <w:sz w:val="28"/>
                <w:szCs w:val="28"/>
              </w:rPr>
              <w:t>1:0,2</w:t>
            </w:r>
          </w:p>
        </w:tc>
        <w:tc>
          <w:tcPr>
            <w:tcW w:w="1279" w:type="dxa"/>
          </w:tcPr>
          <w:p w:rsidR="003B5F4C" w:rsidRPr="003B5F4C" w:rsidRDefault="003B5F4C" w:rsidP="003B5F4C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3B5F4C">
              <w:rPr>
                <w:rFonts w:ascii="Times New Roman" w:hAnsi="Times New Roman" w:cs="Times New Roman"/>
                <w:sz w:val="28"/>
                <w:szCs w:val="28"/>
              </w:rPr>
              <w:t>1:0,2</w:t>
            </w:r>
          </w:p>
        </w:tc>
        <w:tc>
          <w:tcPr>
            <w:tcW w:w="1160" w:type="dxa"/>
          </w:tcPr>
          <w:p w:rsidR="003B5F4C" w:rsidRPr="003B5F4C" w:rsidRDefault="003B5F4C" w:rsidP="003B5F4C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3B5F4C">
              <w:rPr>
                <w:rFonts w:ascii="Times New Roman" w:hAnsi="Times New Roman" w:cs="Times New Roman"/>
                <w:sz w:val="28"/>
                <w:szCs w:val="28"/>
              </w:rPr>
              <w:t>1:0,2</w:t>
            </w:r>
          </w:p>
        </w:tc>
        <w:tc>
          <w:tcPr>
            <w:tcW w:w="1219" w:type="dxa"/>
          </w:tcPr>
          <w:p w:rsidR="003B5F4C" w:rsidRPr="003B5F4C" w:rsidRDefault="003B5F4C" w:rsidP="003B5F4C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3B5F4C">
              <w:rPr>
                <w:rFonts w:ascii="Times New Roman" w:hAnsi="Times New Roman" w:cs="Times New Roman"/>
                <w:sz w:val="28"/>
                <w:szCs w:val="28"/>
              </w:rPr>
              <w:t>1:0,6</w:t>
            </w:r>
          </w:p>
        </w:tc>
        <w:tc>
          <w:tcPr>
            <w:tcW w:w="1219" w:type="dxa"/>
          </w:tcPr>
          <w:p w:rsidR="003B5F4C" w:rsidRPr="003B5F4C" w:rsidRDefault="003B5F4C" w:rsidP="003B5F4C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3B5F4C">
              <w:rPr>
                <w:rFonts w:ascii="Times New Roman" w:hAnsi="Times New Roman" w:cs="Times New Roman"/>
                <w:sz w:val="28"/>
                <w:szCs w:val="28"/>
              </w:rPr>
              <w:t>1:0,6</w:t>
            </w:r>
          </w:p>
        </w:tc>
        <w:tc>
          <w:tcPr>
            <w:tcW w:w="1220" w:type="dxa"/>
          </w:tcPr>
          <w:p w:rsidR="003B5F4C" w:rsidRPr="003B5F4C" w:rsidRDefault="003B5F4C" w:rsidP="003B5F4C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3B5F4C">
              <w:rPr>
                <w:rFonts w:ascii="Times New Roman" w:hAnsi="Times New Roman" w:cs="Times New Roman"/>
                <w:sz w:val="28"/>
                <w:szCs w:val="28"/>
              </w:rPr>
              <w:t>1:7,1</w:t>
            </w:r>
          </w:p>
        </w:tc>
        <w:tc>
          <w:tcPr>
            <w:tcW w:w="1219" w:type="dxa"/>
          </w:tcPr>
          <w:p w:rsidR="003B5F4C" w:rsidRPr="003B5F4C" w:rsidRDefault="003B5F4C" w:rsidP="003B5F4C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3B5F4C">
              <w:rPr>
                <w:rFonts w:ascii="Times New Roman" w:hAnsi="Times New Roman" w:cs="Times New Roman"/>
                <w:sz w:val="28"/>
                <w:szCs w:val="28"/>
              </w:rPr>
              <w:t>1:5,8</w:t>
            </w:r>
          </w:p>
        </w:tc>
        <w:tc>
          <w:tcPr>
            <w:tcW w:w="1219" w:type="dxa"/>
          </w:tcPr>
          <w:p w:rsidR="003B5F4C" w:rsidRPr="003B5F4C" w:rsidRDefault="003B5F4C" w:rsidP="003B5F4C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3B5F4C">
              <w:rPr>
                <w:rFonts w:ascii="Times New Roman" w:hAnsi="Times New Roman" w:cs="Times New Roman"/>
                <w:sz w:val="28"/>
                <w:szCs w:val="28"/>
              </w:rPr>
              <w:t>1:4,5</w:t>
            </w:r>
          </w:p>
        </w:tc>
        <w:tc>
          <w:tcPr>
            <w:tcW w:w="1220" w:type="dxa"/>
          </w:tcPr>
          <w:p w:rsidR="003B5F4C" w:rsidRPr="003B5F4C" w:rsidRDefault="003B5F4C" w:rsidP="003B5F4C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3B5F4C">
              <w:rPr>
                <w:rFonts w:ascii="Times New Roman" w:hAnsi="Times New Roman" w:cs="Times New Roman"/>
                <w:sz w:val="28"/>
                <w:szCs w:val="28"/>
              </w:rPr>
              <w:t>1:4,9</w:t>
            </w:r>
          </w:p>
        </w:tc>
        <w:tc>
          <w:tcPr>
            <w:tcW w:w="1219" w:type="dxa"/>
          </w:tcPr>
          <w:p w:rsidR="003B5F4C" w:rsidRPr="003B5F4C" w:rsidRDefault="003B5F4C" w:rsidP="003B5F4C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3B5F4C">
              <w:rPr>
                <w:rFonts w:ascii="Times New Roman" w:hAnsi="Times New Roman" w:cs="Times New Roman"/>
                <w:sz w:val="28"/>
                <w:szCs w:val="28"/>
              </w:rPr>
              <w:t>1:1,6</w:t>
            </w:r>
          </w:p>
        </w:tc>
        <w:tc>
          <w:tcPr>
            <w:tcW w:w="1220" w:type="dxa"/>
          </w:tcPr>
          <w:p w:rsidR="003B5F4C" w:rsidRPr="003B5F4C" w:rsidRDefault="003B5F4C" w:rsidP="003B5F4C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3B5F4C">
              <w:rPr>
                <w:rFonts w:ascii="Times New Roman" w:hAnsi="Times New Roman" w:cs="Times New Roman"/>
                <w:sz w:val="28"/>
                <w:szCs w:val="28"/>
              </w:rPr>
              <w:t>1:72,0</w:t>
            </w:r>
          </w:p>
        </w:tc>
      </w:tr>
      <w:tr w:rsidR="003B5F4C" w:rsidRPr="003B5F4C" w:rsidTr="00DA13F3">
        <w:trPr>
          <w:trHeight w:val="235"/>
        </w:trPr>
        <w:tc>
          <w:tcPr>
            <w:tcW w:w="14567" w:type="dxa"/>
            <w:gridSpan w:val="12"/>
          </w:tcPr>
          <w:p w:rsidR="003B5F4C" w:rsidRPr="003B5F4C" w:rsidRDefault="003B5F4C" w:rsidP="003B5F4C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3B5F4C">
              <w:rPr>
                <w:rFonts w:ascii="Times New Roman" w:hAnsi="Times New Roman" w:cs="Times New Roman"/>
                <w:sz w:val="28"/>
                <w:szCs w:val="28"/>
              </w:rPr>
              <w:t>Фаза созревания</w:t>
            </w:r>
          </w:p>
        </w:tc>
      </w:tr>
      <w:tr w:rsidR="003B5F4C" w:rsidRPr="003B5F4C" w:rsidTr="00DA13F3">
        <w:trPr>
          <w:trHeight w:val="284"/>
        </w:trPr>
        <w:tc>
          <w:tcPr>
            <w:tcW w:w="1154" w:type="dxa"/>
          </w:tcPr>
          <w:p w:rsidR="003B5F4C" w:rsidRPr="003B5F4C" w:rsidRDefault="003B5F4C" w:rsidP="003B5F4C">
            <w:pPr>
              <w:widowControl w:val="0"/>
              <w:autoSpaceDE w:val="0"/>
              <w:autoSpaceDN w:val="0"/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3B5F4C">
              <w:rPr>
                <w:rFonts w:ascii="Times New Roman" w:hAnsi="Times New Roman" w:cs="Times New Roman"/>
                <w:sz w:val="28"/>
                <w:szCs w:val="28"/>
              </w:rPr>
              <w:t>000</w:t>
            </w:r>
          </w:p>
        </w:tc>
        <w:tc>
          <w:tcPr>
            <w:tcW w:w="1219" w:type="dxa"/>
          </w:tcPr>
          <w:p w:rsidR="003B5F4C" w:rsidRPr="003B5F4C" w:rsidRDefault="003B5F4C" w:rsidP="003B5F4C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3B5F4C">
              <w:rPr>
                <w:rFonts w:ascii="Times New Roman" w:hAnsi="Times New Roman" w:cs="Times New Roman"/>
                <w:sz w:val="28"/>
                <w:szCs w:val="28"/>
              </w:rPr>
              <w:t>1:0,1</w:t>
            </w:r>
          </w:p>
        </w:tc>
        <w:tc>
          <w:tcPr>
            <w:tcW w:w="1279" w:type="dxa"/>
          </w:tcPr>
          <w:p w:rsidR="003B5F4C" w:rsidRPr="003B5F4C" w:rsidRDefault="003B5F4C" w:rsidP="003B5F4C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3B5F4C">
              <w:rPr>
                <w:rFonts w:ascii="Times New Roman" w:hAnsi="Times New Roman" w:cs="Times New Roman"/>
                <w:sz w:val="28"/>
                <w:szCs w:val="28"/>
              </w:rPr>
              <w:t>1:0,12</w:t>
            </w:r>
          </w:p>
        </w:tc>
        <w:tc>
          <w:tcPr>
            <w:tcW w:w="1160" w:type="dxa"/>
          </w:tcPr>
          <w:p w:rsidR="003B5F4C" w:rsidRPr="003B5F4C" w:rsidRDefault="003B5F4C" w:rsidP="003B5F4C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3B5F4C">
              <w:rPr>
                <w:rFonts w:ascii="Times New Roman" w:hAnsi="Times New Roman" w:cs="Times New Roman"/>
                <w:sz w:val="28"/>
                <w:szCs w:val="28"/>
              </w:rPr>
              <w:t>1:0,1</w:t>
            </w:r>
          </w:p>
        </w:tc>
        <w:tc>
          <w:tcPr>
            <w:tcW w:w="1219" w:type="dxa"/>
          </w:tcPr>
          <w:p w:rsidR="003B5F4C" w:rsidRPr="003B5F4C" w:rsidRDefault="003B5F4C" w:rsidP="003B5F4C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3B5F4C">
              <w:rPr>
                <w:rFonts w:ascii="Times New Roman" w:hAnsi="Times New Roman" w:cs="Times New Roman"/>
                <w:sz w:val="28"/>
                <w:szCs w:val="28"/>
              </w:rPr>
              <w:t>1:1,7</w:t>
            </w:r>
          </w:p>
        </w:tc>
        <w:tc>
          <w:tcPr>
            <w:tcW w:w="1219" w:type="dxa"/>
          </w:tcPr>
          <w:p w:rsidR="003B5F4C" w:rsidRPr="003B5F4C" w:rsidRDefault="003B5F4C" w:rsidP="003B5F4C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3B5F4C">
              <w:rPr>
                <w:rFonts w:ascii="Times New Roman" w:hAnsi="Times New Roman" w:cs="Times New Roman"/>
                <w:sz w:val="28"/>
                <w:szCs w:val="28"/>
              </w:rPr>
              <w:t>1:1,8</w:t>
            </w:r>
          </w:p>
        </w:tc>
        <w:tc>
          <w:tcPr>
            <w:tcW w:w="1220" w:type="dxa"/>
          </w:tcPr>
          <w:p w:rsidR="003B5F4C" w:rsidRPr="003B5F4C" w:rsidRDefault="003B5F4C" w:rsidP="003B5F4C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3B5F4C">
              <w:rPr>
                <w:rFonts w:ascii="Times New Roman" w:hAnsi="Times New Roman" w:cs="Times New Roman"/>
                <w:sz w:val="28"/>
                <w:szCs w:val="28"/>
              </w:rPr>
              <w:t>1:16,5</w:t>
            </w:r>
          </w:p>
        </w:tc>
        <w:tc>
          <w:tcPr>
            <w:tcW w:w="1219" w:type="dxa"/>
          </w:tcPr>
          <w:p w:rsidR="003B5F4C" w:rsidRPr="003B5F4C" w:rsidRDefault="003B5F4C" w:rsidP="003B5F4C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3B5F4C">
              <w:rPr>
                <w:rFonts w:ascii="Times New Roman" w:hAnsi="Times New Roman" w:cs="Times New Roman"/>
                <w:sz w:val="28"/>
                <w:szCs w:val="28"/>
              </w:rPr>
              <w:t>1:0,8</w:t>
            </w:r>
          </w:p>
        </w:tc>
        <w:tc>
          <w:tcPr>
            <w:tcW w:w="1219" w:type="dxa"/>
          </w:tcPr>
          <w:p w:rsidR="003B5F4C" w:rsidRPr="003B5F4C" w:rsidRDefault="003B5F4C" w:rsidP="003B5F4C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3B5F4C">
              <w:rPr>
                <w:rFonts w:ascii="Times New Roman" w:hAnsi="Times New Roman" w:cs="Times New Roman"/>
                <w:sz w:val="28"/>
                <w:szCs w:val="28"/>
              </w:rPr>
              <w:t>1:3,4</w:t>
            </w:r>
          </w:p>
        </w:tc>
        <w:tc>
          <w:tcPr>
            <w:tcW w:w="1220" w:type="dxa"/>
          </w:tcPr>
          <w:p w:rsidR="003B5F4C" w:rsidRPr="003B5F4C" w:rsidRDefault="003B5F4C" w:rsidP="003B5F4C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3B5F4C">
              <w:rPr>
                <w:rFonts w:ascii="Times New Roman" w:hAnsi="Times New Roman" w:cs="Times New Roman"/>
                <w:sz w:val="28"/>
                <w:szCs w:val="28"/>
              </w:rPr>
              <w:t>1:1,3</w:t>
            </w:r>
          </w:p>
        </w:tc>
        <w:tc>
          <w:tcPr>
            <w:tcW w:w="1219" w:type="dxa"/>
          </w:tcPr>
          <w:p w:rsidR="003B5F4C" w:rsidRPr="003B5F4C" w:rsidRDefault="003B5F4C" w:rsidP="003B5F4C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3B5F4C">
              <w:rPr>
                <w:rFonts w:ascii="Times New Roman" w:hAnsi="Times New Roman" w:cs="Times New Roman"/>
                <w:sz w:val="28"/>
                <w:szCs w:val="28"/>
              </w:rPr>
              <w:t>1:1,0</w:t>
            </w:r>
          </w:p>
        </w:tc>
        <w:tc>
          <w:tcPr>
            <w:tcW w:w="1220" w:type="dxa"/>
          </w:tcPr>
          <w:p w:rsidR="003B5F4C" w:rsidRPr="003B5F4C" w:rsidRDefault="003B5F4C" w:rsidP="003B5F4C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3B5F4C">
              <w:rPr>
                <w:rFonts w:ascii="Times New Roman" w:hAnsi="Times New Roman" w:cs="Times New Roman"/>
                <w:sz w:val="28"/>
                <w:szCs w:val="28"/>
              </w:rPr>
              <w:t>1:1,3</w:t>
            </w:r>
          </w:p>
        </w:tc>
      </w:tr>
      <w:tr w:rsidR="003B5F4C" w:rsidRPr="003B5F4C" w:rsidTr="00DA13F3">
        <w:trPr>
          <w:trHeight w:val="146"/>
        </w:trPr>
        <w:tc>
          <w:tcPr>
            <w:tcW w:w="1154" w:type="dxa"/>
          </w:tcPr>
          <w:p w:rsidR="003B5F4C" w:rsidRPr="003B5F4C" w:rsidRDefault="003B5F4C" w:rsidP="003B5F4C">
            <w:pPr>
              <w:widowControl w:val="0"/>
              <w:autoSpaceDE w:val="0"/>
              <w:autoSpaceDN w:val="0"/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3B5F4C">
              <w:rPr>
                <w:rFonts w:ascii="Times New Roman" w:hAnsi="Times New Roman" w:cs="Times New Roman"/>
                <w:sz w:val="28"/>
                <w:szCs w:val="28"/>
              </w:rPr>
              <w:t>200</w:t>
            </w:r>
          </w:p>
        </w:tc>
        <w:tc>
          <w:tcPr>
            <w:tcW w:w="1219" w:type="dxa"/>
          </w:tcPr>
          <w:p w:rsidR="003B5F4C" w:rsidRPr="003B5F4C" w:rsidRDefault="003B5F4C" w:rsidP="003B5F4C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3B5F4C">
              <w:rPr>
                <w:rFonts w:ascii="Times New Roman" w:hAnsi="Times New Roman" w:cs="Times New Roman"/>
                <w:sz w:val="28"/>
                <w:szCs w:val="28"/>
              </w:rPr>
              <w:t>1:0,1</w:t>
            </w:r>
          </w:p>
        </w:tc>
        <w:tc>
          <w:tcPr>
            <w:tcW w:w="1279" w:type="dxa"/>
          </w:tcPr>
          <w:p w:rsidR="003B5F4C" w:rsidRPr="003B5F4C" w:rsidRDefault="003B5F4C" w:rsidP="003B5F4C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3B5F4C">
              <w:rPr>
                <w:rFonts w:ascii="Times New Roman" w:hAnsi="Times New Roman" w:cs="Times New Roman"/>
                <w:sz w:val="28"/>
                <w:szCs w:val="28"/>
              </w:rPr>
              <w:t>1:0,08</w:t>
            </w:r>
          </w:p>
        </w:tc>
        <w:tc>
          <w:tcPr>
            <w:tcW w:w="1160" w:type="dxa"/>
          </w:tcPr>
          <w:p w:rsidR="003B5F4C" w:rsidRPr="003B5F4C" w:rsidRDefault="003B5F4C" w:rsidP="003B5F4C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3B5F4C">
              <w:rPr>
                <w:rFonts w:ascii="Times New Roman" w:hAnsi="Times New Roman" w:cs="Times New Roman"/>
                <w:sz w:val="28"/>
                <w:szCs w:val="28"/>
              </w:rPr>
              <w:t>1:0,1</w:t>
            </w:r>
          </w:p>
        </w:tc>
        <w:tc>
          <w:tcPr>
            <w:tcW w:w="1219" w:type="dxa"/>
          </w:tcPr>
          <w:p w:rsidR="003B5F4C" w:rsidRPr="003B5F4C" w:rsidRDefault="003B5F4C" w:rsidP="003B5F4C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3B5F4C">
              <w:rPr>
                <w:rFonts w:ascii="Times New Roman" w:hAnsi="Times New Roman" w:cs="Times New Roman"/>
                <w:sz w:val="28"/>
                <w:szCs w:val="28"/>
              </w:rPr>
              <w:t>1:2,4</w:t>
            </w:r>
          </w:p>
        </w:tc>
        <w:tc>
          <w:tcPr>
            <w:tcW w:w="1219" w:type="dxa"/>
          </w:tcPr>
          <w:p w:rsidR="003B5F4C" w:rsidRPr="003B5F4C" w:rsidRDefault="003B5F4C" w:rsidP="003B5F4C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3B5F4C">
              <w:rPr>
                <w:rFonts w:ascii="Times New Roman" w:hAnsi="Times New Roman" w:cs="Times New Roman"/>
                <w:sz w:val="28"/>
                <w:szCs w:val="28"/>
              </w:rPr>
              <w:t>1:1,6</w:t>
            </w:r>
          </w:p>
        </w:tc>
        <w:tc>
          <w:tcPr>
            <w:tcW w:w="1220" w:type="dxa"/>
          </w:tcPr>
          <w:p w:rsidR="003B5F4C" w:rsidRPr="003B5F4C" w:rsidRDefault="003B5F4C" w:rsidP="003B5F4C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3B5F4C">
              <w:rPr>
                <w:rFonts w:ascii="Times New Roman" w:hAnsi="Times New Roman" w:cs="Times New Roman"/>
                <w:sz w:val="28"/>
                <w:szCs w:val="28"/>
              </w:rPr>
              <w:t>1:2,9</w:t>
            </w:r>
          </w:p>
        </w:tc>
        <w:tc>
          <w:tcPr>
            <w:tcW w:w="1219" w:type="dxa"/>
          </w:tcPr>
          <w:p w:rsidR="003B5F4C" w:rsidRPr="003B5F4C" w:rsidRDefault="003B5F4C" w:rsidP="003B5F4C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3B5F4C">
              <w:rPr>
                <w:rFonts w:ascii="Times New Roman" w:hAnsi="Times New Roman" w:cs="Times New Roman"/>
                <w:sz w:val="28"/>
                <w:szCs w:val="28"/>
              </w:rPr>
              <w:t>1:0,13</w:t>
            </w:r>
          </w:p>
        </w:tc>
        <w:tc>
          <w:tcPr>
            <w:tcW w:w="1219" w:type="dxa"/>
          </w:tcPr>
          <w:p w:rsidR="003B5F4C" w:rsidRPr="003B5F4C" w:rsidRDefault="003B5F4C" w:rsidP="003B5F4C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3B5F4C">
              <w:rPr>
                <w:rFonts w:ascii="Times New Roman" w:hAnsi="Times New Roman" w:cs="Times New Roman"/>
                <w:sz w:val="28"/>
                <w:szCs w:val="28"/>
              </w:rPr>
              <w:t>1:0,3</w:t>
            </w:r>
          </w:p>
        </w:tc>
        <w:tc>
          <w:tcPr>
            <w:tcW w:w="1220" w:type="dxa"/>
          </w:tcPr>
          <w:p w:rsidR="003B5F4C" w:rsidRPr="003B5F4C" w:rsidRDefault="003B5F4C" w:rsidP="003B5F4C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3B5F4C">
              <w:rPr>
                <w:rFonts w:ascii="Times New Roman" w:hAnsi="Times New Roman" w:cs="Times New Roman"/>
                <w:sz w:val="28"/>
                <w:szCs w:val="28"/>
              </w:rPr>
              <w:t>1:21,9</w:t>
            </w:r>
          </w:p>
        </w:tc>
        <w:tc>
          <w:tcPr>
            <w:tcW w:w="1219" w:type="dxa"/>
          </w:tcPr>
          <w:p w:rsidR="003B5F4C" w:rsidRPr="003B5F4C" w:rsidRDefault="003B5F4C" w:rsidP="003B5F4C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3B5F4C">
              <w:rPr>
                <w:rFonts w:ascii="Times New Roman" w:hAnsi="Times New Roman" w:cs="Times New Roman"/>
                <w:sz w:val="28"/>
                <w:szCs w:val="28"/>
              </w:rPr>
              <w:t>1:1,1</w:t>
            </w:r>
          </w:p>
        </w:tc>
        <w:tc>
          <w:tcPr>
            <w:tcW w:w="1220" w:type="dxa"/>
          </w:tcPr>
          <w:p w:rsidR="003B5F4C" w:rsidRPr="003B5F4C" w:rsidRDefault="003B5F4C" w:rsidP="003B5F4C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3B5F4C">
              <w:rPr>
                <w:rFonts w:ascii="Times New Roman" w:hAnsi="Times New Roman" w:cs="Times New Roman"/>
                <w:sz w:val="28"/>
                <w:szCs w:val="28"/>
              </w:rPr>
              <w:t>1:9,1</w:t>
            </w:r>
          </w:p>
        </w:tc>
      </w:tr>
      <w:tr w:rsidR="003B5F4C" w:rsidRPr="003B5F4C" w:rsidTr="00DA13F3">
        <w:trPr>
          <w:trHeight w:val="146"/>
        </w:trPr>
        <w:tc>
          <w:tcPr>
            <w:tcW w:w="1154" w:type="dxa"/>
          </w:tcPr>
          <w:p w:rsidR="003B5F4C" w:rsidRPr="003B5F4C" w:rsidRDefault="003B5F4C" w:rsidP="003B5F4C">
            <w:pPr>
              <w:widowControl w:val="0"/>
              <w:autoSpaceDE w:val="0"/>
              <w:autoSpaceDN w:val="0"/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3B5F4C">
              <w:rPr>
                <w:rFonts w:ascii="Times New Roman" w:hAnsi="Times New Roman" w:cs="Times New Roman"/>
                <w:sz w:val="28"/>
                <w:szCs w:val="28"/>
              </w:rPr>
              <w:t>020</w:t>
            </w:r>
          </w:p>
        </w:tc>
        <w:tc>
          <w:tcPr>
            <w:tcW w:w="1219" w:type="dxa"/>
          </w:tcPr>
          <w:p w:rsidR="003B5F4C" w:rsidRPr="003B5F4C" w:rsidRDefault="003B5F4C" w:rsidP="003B5F4C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3B5F4C">
              <w:rPr>
                <w:rFonts w:ascii="Times New Roman" w:hAnsi="Times New Roman" w:cs="Times New Roman"/>
                <w:sz w:val="28"/>
                <w:szCs w:val="28"/>
              </w:rPr>
              <w:t>1:0,1</w:t>
            </w:r>
          </w:p>
        </w:tc>
        <w:tc>
          <w:tcPr>
            <w:tcW w:w="1279" w:type="dxa"/>
          </w:tcPr>
          <w:p w:rsidR="003B5F4C" w:rsidRPr="003B5F4C" w:rsidRDefault="003B5F4C" w:rsidP="003B5F4C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3B5F4C">
              <w:rPr>
                <w:rFonts w:ascii="Times New Roman" w:hAnsi="Times New Roman" w:cs="Times New Roman"/>
                <w:sz w:val="28"/>
                <w:szCs w:val="28"/>
              </w:rPr>
              <w:t>1:0,1</w:t>
            </w:r>
          </w:p>
        </w:tc>
        <w:tc>
          <w:tcPr>
            <w:tcW w:w="1160" w:type="dxa"/>
          </w:tcPr>
          <w:p w:rsidR="003B5F4C" w:rsidRPr="003B5F4C" w:rsidRDefault="003B5F4C" w:rsidP="003B5F4C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3B5F4C">
              <w:rPr>
                <w:rFonts w:ascii="Times New Roman" w:hAnsi="Times New Roman" w:cs="Times New Roman"/>
                <w:sz w:val="28"/>
                <w:szCs w:val="28"/>
              </w:rPr>
              <w:t>1:0,07</w:t>
            </w:r>
          </w:p>
        </w:tc>
        <w:tc>
          <w:tcPr>
            <w:tcW w:w="1219" w:type="dxa"/>
          </w:tcPr>
          <w:p w:rsidR="003B5F4C" w:rsidRPr="003B5F4C" w:rsidRDefault="003B5F4C" w:rsidP="003B5F4C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3B5F4C">
              <w:rPr>
                <w:rFonts w:ascii="Times New Roman" w:hAnsi="Times New Roman" w:cs="Times New Roman"/>
                <w:sz w:val="28"/>
                <w:szCs w:val="28"/>
              </w:rPr>
              <w:t>1:2,0</w:t>
            </w:r>
          </w:p>
        </w:tc>
        <w:tc>
          <w:tcPr>
            <w:tcW w:w="1219" w:type="dxa"/>
          </w:tcPr>
          <w:p w:rsidR="003B5F4C" w:rsidRPr="003B5F4C" w:rsidRDefault="003B5F4C" w:rsidP="003B5F4C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3B5F4C">
              <w:rPr>
                <w:rFonts w:ascii="Times New Roman" w:hAnsi="Times New Roman" w:cs="Times New Roman"/>
                <w:sz w:val="28"/>
                <w:szCs w:val="28"/>
              </w:rPr>
              <w:t>1:1,2</w:t>
            </w:r>
          </w:p>
        </w:tc>
        <w:tc>
          <w:tcPr>
            <w:tcW w:w="1220" w:type="dxa"/>
          </w:tcPr>
          <w:p w:rsidR="003B5F4C" w:rsidRPr="003B5F4C" w:rsidRDefault="003B5F4C" w:rsidP="003B5F4C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3B5F4C">
              <w:rPr>
                <w:rFonts w:ascii="Times New Roman" w:hAnsi="Times New Roman" w:cs="Times New Roman"/>
                <w:sz w:val="28"/>
                <w:szCs w:val="28"/>
              </w:rPr>
              <w:t>1:3,4</w:t>
            </w:r>
          </w:p>
        </w:tc>
        <w:tc>
          <w:tcPr>
            <w:tcW w:w="1219" w:type="dxa"/>
          </w:tcPr>
          <w:p w:rsidR="003B5F4C" w:rsidRPr="003B5F4C" w:rsidRDefault="003B5F4C" w:rsidP="003B5F4C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3B5F4C">
              <w:rPr>
                <w:rFonts w:ascii="Times New Roman" w:hAnsi="Times New Roman" w:cs="Times New Roman"/>
                <w:sz w:val="28"/>
                <w:szCs w:val="28"/>
              </w:rPr>
              <w:t>1:0,1</w:t>
            </w:r>
          </w:p>
        </w:tc>
        <w:tc>
          <w:tcPr>
            <w:tcW w:w="1219" w:type="dxa"/>
          </w:tcPr>
          <w:p w:rsidR="003B5F4C" w:rsidRPr="003B5F4C" w:rsidRDefault="003B5F4C" w:rsidP="003B5F4C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3B5F4C">
              <w:rPr>
                <w:rFonts w:ascii="Times New Roman" w:hAnsi="Times New Roman" w:cs="Times New Roman"/>
                <w:sz w:val="28"/>
                <w:szCs w:val="28"/>
              </w:rPr>
              <w:t>1:1,9</w:t>
            </w:r>
          </w:p>
        </w:tc>
        <w:tc>
          <w:tcPr>
            <w:tcW w:w="1220" w:type="dxa"/>
          </w:tcPr>
          <w:p w:rsidR="003B5F4C" w:rsidRPr="003B5F4C" w:rsidRDefault="003B5F4C" w:rsidP="003B5F4C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3B5F4C">
              <w:rPr>
                <w:rFonts w:ascii="Times New Roman" w:hAnsi="Times New Roman" w:cs="Times New Roman"/>
                <w:sz w:val="28"/>
                <w:szCs w:val="28"/>
              </w:rPr>
              <w:t>1:5,1</w:t>
            </w:r>
          </w:p>
        </w:tc>
        <w:tc>
          <w:tcPr>
            <w:tcW w:w="1219" w:type="dxa"/>
          </w:tcPr>
          <w:p w:rsidR="003B5F4C" w:rsidRPr="003B5F4C" w:rsidRDefault="003B5F4C" w:rsidP="003B5F4C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3B5F4C">
              <w:rPr>
                <w:rFonts w:ascii="Times New Roman" w:hAnsi="Times New Roman" w:cs="Times New Roman"/>
                <w:sz w:val="28"/>
                <w:szCs w:val="28"/>
              </w:rPr>
              <w:t>1:0,77</w:t>
            </w:r>
          </w:p>
        </w:tc>
        <w:tc>
          <w:tcPr>
            <w:tcW w:w="1220" w:type="dxa"/>
          </w:tcPr>
          <w:p w:rsidR="003B5F4C" w:rsidRPr="003B5F4C" w:rsidRDefault="003B5F4C" w:rsidP="003B5F4C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3B5F4C">
              <w:rPr>
                <w:rFonts w:ascii="Times New Roman" w:hAnsi="Times New Roman" w:cs="Times New Roman"/>
                <w:sz w:val="28"/>
                <w:szCs w:val="28"/>
              </w:rPr>
              <w:t>1:4,9</w:t>
            </w:r>
          </w:p>
        </w:tc>
      </w:tr>
      <w:tr w:rsidR="003B5F4C" w:rsidRPr="003B5F4C" w:rsidTr="00DA13F3">
        <w:trPr>
          <w:trHeight w:val="146"/>
        </w:trPr>
        <w:tc>
          <w:tcPr>
            <w:tcW w:w="1154" w:type="dxa"/>
          </w:tcPr>
          <w:p w:rsidR="003B5F4C" w:rsidRPr="003B5F4C" w:rsidRDefault="003B5F4C" w:rsidP="003B5F4C">
            <w:pPr>
              <w:widowControl w:val="0"/>
              <w:autoSpaceDE w:val="0"/>
              <w:autoSpaceDN w:val="0"/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3B5F4C">
              <w:rPr>
                <w:rFonts w:ascii="Times New Roman" w:hAnsi="Times New Roman" w:cs="Times New Roman"/>
                <w:sz w:val="28"/>
                <w:szCs w:val="28"/>
              </w:rPr>
              <w:t>220</w:t>
            </w:r>
          </w:p>
        </w:tc>
        <w:tc>
          <w:tcPr>
            <w:tcW w:w="1219" w:type="dxa"/>
          </w:tcPr>
          <w:p w:rsidR="003B5F4C" w:rsidRPr="003B5F4C" w:rsidRDefault="003B5F4C" w:rsidP="003B5F4C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3B5F4C">
              <w:rPr>
                <w:rFonts w:ascii="Times New Roman" w:hAnsi="Times New Roman" w:cs="Times New Roman"/>
                <w:sz w:val="28"/>
                <w:szCs w:val="28"/>
              </w:rPr>
              <w:t>1:0,2</w:t>
            </w:r>
          </w:p>
        </w:tc>
        <w:tc>
          <w:tcPr>
            <w:tcW w:w="1279" w:type="dxa"/>
          </w:tcPr>
          <w:p w:rsidR="003B5F4C" w:rsidRPr="003B5F4C" w:rsidRDefault="003B5F4C" w:rsidP="003B5F4C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3B5F4C">
              <w:rPr>
                <w:rFonts w:ascii="Times New Roman" w:hAnsi="Times New Roman" w:cs="Times New Roman"/>
                <w:sz w:val="28"/>
                <w:szCs w:val="28"/>
              </w:rPr>
              <w:t>1:0,2</w:t>
            </w:r>
          </w:p>
        </w:tc>
        <w:tc>
          <w:tcPr>
            <w:tcW w:w="1160" w:type="dxa"/>
          </w:tcPr>
          <w:p w:rsidR="003B5F4C" w:rsidRPr="003B5F4C" w:rsidRDefault="003B5F4C" w:rsidP="003B5F4C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3B5F4C">
              <w:rPr>
                <w:rFonts w:ascii="Times New Roman" w:hAnsi="Times New Roman" w:cs="Times New Roman"/>
                <w:sz w:val="28"/>
                <w:szCs w:val="28"/>
              </w:rPr>
              <w:t>1:0,17</w:t>
            </w:r>
          </w:p>
        </w:tc>
        <w:tc>
          <w:tcPr>
            <w:tcW w:w="1219" w:type="dxa"/>
          </w:tcPr>
          <w:p w:rsidR="003B5F4C" w:rsidRPr="003B5F4C" w:rsidRDefault="003B5F4C" w:rsidP="003B5F4C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3B5F4C">
              <w:rPr>
                <w:rFonts w:ascii="Times New Roman" w:hAnsi="Times New Roman" w:cs="Times New Roman"/>
                <w:sz w:val="28"/>
                <w:szCs w:val="28"/>
              </w:rPr>
              <w:t>1:1,5</w:t>
            </w:r>
          </w:p>
        </w:tc>
        <w:tc>
          <w:tcPr>
            <w:tcW w:w="1219" w:type="dxa"/>
          </w:tcPr>
          <w:p w:rsidR="003B5F4C" w:rsidRPr="003B5F4C" w:rsidRDefault="003B5F4C" w:rsidP="003B5F4C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3B5F4C">
              <w:rPr>
                <w:rFonts w:ascii="Times New Roman" w:hAnsi="Times New Roman" w:cs="Times New Roman"/>
                <w:sz w:val="28"/>
                <w:szCs w:val="28"/>
              </w:rPr>
              <w:t>1:2,1</w:t>
            </w:r>
          </w:p>
        </w:tc>
        <w:tc>
          <w:tcPr>
            <w:tcW w:w="1220" w:type="dxa"/>
          </w:tcPr>
          <w:p w:rsidR="003B5F4C" w:rsidRPr="003B5F4C" w:rsidRDefault="003B5F4C" w:rsidP="003B5F4C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3B5F4C">
              <w:rPr>
                <w:rFonts w:ascii="Times New Roman" w:hAnsi="Times New Roman" w:cs="Times New Roman"/>
                <w:sz w:val="28"/>
                <w:szCs w:val="28"/>
              </w:rPr>
              <w:t>1:18,2</w:t>
            </w:r>
          </w:p>
        </w:tc>
        <w:tc>
          <w:tcPr>
            <w:tcW w:w="1219" w:type="dxa"/>
          </w:tcPr>
          <w:p w:rsidR="003B5F4C" w:rsidRPr="003B5F4C" w:rsidRDefault="003B5F4C" w:rsidP="003B5F4C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3B5F4C">
              <w:rPr>
                <w:rFonts w:ascii="Times New Roman" w:hAnsi="Times New Roman" w:cs="Times New Roman"/>
                <w:sz w:val="28"/>
                <w:szCs w:val="28"/>
              </w:rPr>
              <w:t>1:0,6</w:t>
            </w:r>
          </w:p>
        </w:tc>
        <w:tc>
          <w:tcPr>
            <w:tcW w:w="1219" w:type="dxa"/>
          </w:tcPr>
          <w:p w:rsidR="003B5F4C" w:rsidRPr="003B5F4C" w:rsidRDefault="003B5F4C" w:rsidP="003B5F4C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3B5F4C">
              <w:rPr>
                <w:rFonts w:ascii="Times New Roman" w:hAnsi="Times New Roman" w:cs="Times New Roman"/>
                <w:sz w:val="28"/>
                <w:szCs w:val="28"/>
              </w:rPr>
              <w:t>1:2,9</w:t>
            </w:r>
          </w:p>
        </w:tc>
        <w:tc>
          <w:tcPr>
            <w:tcW w:w="1220" w:type="dxa"/>
          </w:tcPr>
          <w:p w:rsidR="003B5F4C" w:rsidRPr="003B5F4C" w:rsidRDefault="003B5F4C" w:rsidP="003B5F4C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3B5F4C">
              <w:rPr>
                <w:rFonts w:ascii="Times New Roman" w:hAnsi="Times New Roman" w:cs="Times New Roman"/>
                <w:sz w:val="28"/>
                <w:szCs w:val="28"/>
              </w:rPr>
              <w:t>1:4,8</w:t>
            </w:r>
          </w:p>
        </w:tc>
        <w:tc>
          <w:tcPr>
            <w:tcW w:w="1219" w:type="dxa"/>
          </w:tcPr>
          <w:p w:rsidR="003B5F4C" w:rsidRPr="003B5F4C" w:rsidRDefault="003B5F4C" w:rsidP="003B5F4C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3B5F4C">
              <w:rPr>
                <w:rFonts w:ascii="Times New Roman" w:hAnsi="Times New Roman" w:cs="Times New Roman"/>
                <w:sz w:val="28"/>
                <w:szCs w:val="28"/>
              </w:rPr>
              <w:t>1:0,58</w:t>
            </w:r>
          </w:p>
        </w:tc>
        <w:tc>
          <w:tcPr>
            <w:tcW w:w="1220" w:type="dxa"/>
          </w:tcPr>
          <w:p w:rsidR="003B5F4C" w:rsidRPr="003B5F4C" w:rsidRDefault="003B5F4C" w:rsidP="003B5F4C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3B5F4C">
              <w:rPr>
                <w:rFonts w:ascii="Times New Roman" w:hAnsi="Times New Roman" w:cs="Times New Roman"/>
                <w:sz w:val="28"/>
                <w:szCs w:val="28"/>
              </w:rPr>
              <w:t>1:11,4</w:t>
            </w:r>
          </w:p>
        </w:tc>
      </w:tr>
    </w:tbl>
    <w:p w:rsidR="003B5F4C" w:rsidRPr="003B5F4C" w:rsidRDefault="003B5F4C" w:rsidP="003B5F4C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3B5F4C" w:rsidRPr="003B5F4C" w:rsidRDefault="003B5F4C" w:rsidP="003B5F4C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3B5F4C" w:rsidRPr="003B5F4C" w:rsidRDefault="003B5F4C" w:rsidP="003B5F4C">
      <w:pPr>
        <w:spacing w:after="0" w:line="240" w:lineRule="auto"/>
        <w:rPr>
          <w:rFonts w:ascii="Times New Roman" w:hAnsi="Times New Roman" w:cs="Times New Roman"/>
          <w:sz w:val="28"/>
          <w:szCs w:val="28"/>
        </w:rPr>
        <w:sectPr w:rsidR="003B5F4C" w:rsidRPr="003B5F4C" w:rsidSect="00BC68C2">
          <w:pgSz w:w="16838" w:h="11906" w:orient="landscape"/>
          <w:pgMar w:top="851" w:right="1134" w:bottom="851" w:left="1134" w:header="709" w:footer="709" w:gutter="0"/>
          <w:cols w:space="708"/>
          <w:docGrid w:linePitch="381"/>
        </w:sectPr>
      </w:pPr>
    </w:p>
    <w:p w:rsidR="00A708A7" w:rsidRPr="003B5F4C" w:rsidRDefault="00A708A7" w:rsidP="00A708A7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3B5F4C">
        <w:rPr>
          <w:rFonts w:ascii="Times New Roman" w:hAnsi="Times New Roman" w:cs="Times New Roman"/>
          <w:sz w:val="28"/>
          <w:szCs w:val="28"/>
        </w:rPr>
        <w:lastRenderedPageBreak/>
        <w:t>выявлено в варианте сочетания повышенных уровней плодородия почвы и минерального питания. Положительное последействие люцерны на актив</w:t>
      </w:r>
      <w:r w:rsidRPr="003B5F4C">
        <w:rPr>
          <w:rFonts w:ascii="Times New Roman" w:hAnsi="Times New Roman" w:cs="Times New Roman"/>
          <w:sz w:val="28"/>
          <w:szCs w:val="28"/>
        </w:rPr>
        <w:t>и</w:t>
      </w:r>
      <w:r w:rsidRPr="003B5F4C">
        <w:rPr>
          <w:rFonts w:ascii="Times New Roman" w:hAnsi="Times New Roman" w:cs="Times New Roman"/>
          <w:sz w:val="28"/>
          <w:szCs w:val="28"/>
        </w:rPr>
        <w:t>зацию развития антагонистической микофлоры проявилось и на сорте Кра</w:t>
      </w:r>
      <w:r w:rsidRPr="003B5F4C">
        <w:rPr>
          <w:rFonts w:ascii="Times New Roman" w:hAnsi="Times New Roman" w:cs="Times New Roman"/>
          <w:sz w:val="28"/>
          <w:szCs w:val="28"/>
        </w:rPr>
        <w:t>с</w:t>
      </w:r>
      <w:r w:rsidRPr="003B5F4C">
        <w:rPr>
          <w:rFonts w:ascii="Times New Roman" w:hAnsi="Times New Roman" w:cs="Times New Roman"/>
          <w:sz w:val="28"/>
          <w:szCs w:val="28"/>
        </w:rPr>
        <w:t>нодарская 99, кот</w:t>
      </w:r>
      <w:r w:rsidRPr="003B5F4C">
        <w:rPr>
          <w:rFonts w:ascii="Times New Roman" w:hAnsi="Times New Roman" w:cs="Times New Roman"/>
          <w:sz w:val="28"/>
          <w:szCs w:val="28"/>
        </w:rPr>
        <w:t>о</w:t>
      </w:r>
      <w:r w:rsidRPr="003B5F4C">
        <w:rPr>
          <w:rFonts w:ascii="Times New Roman" w:hAnsi="Times New Roman" w:cs="Times New Roman"/>
          <w:sz w:val="28"/>
          <w:szCs w:val="28"/>
        </w:rPr>
        <w:t xml:space="preserve">рая в фазу кущения по всем вариантам преобладали </w:t>
      </w:r>
      <w:proofErr w:type="gramStart"/>
      <w:r w:rsidRPr="003B5F4C">
        <w:rPr>
          <w:rFonts w:ascii="Times New Roman" w:hAnsi="Times New Roman" w:cs="Times New Roman"/>
          <w:sz w:val="28"/>
          <w:szCs w:val="28"/>
        </w:rPr>
        <w:t>над</w:t>
      </w:r>
      <w:proofErr w:type="gramEnd"/>
      <w:r w:rsidRPr="003B5F4C">
        <w:rPr>
          <w:rFonts w:ascii="Times New Roman" w:hAnsi="Times New Roman" w:cs="Times New Roman"/>
          <w:sz w:val="28"/>
          <w:szCs w:val="28"/>
        </w:rPr>
        <w:t xml:space="preserve"> патогенной.</w:t>
      </w:r>
    </w:p>
    <w:p w:rsidR="00A708A7" w:rsidRPr="003B5F4C" w:rsidRDefault="00A708A7" w:rsidP="00A708A7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3B5F4C">
        <w:rPr>
          <w:rFonts w:ascii="Times New Roman" w:hAnsi="Times New Roman" w:cs="Times New Roman"/>
          <w:sz w:val="28"/>
          <w:szCs w:val="28"/>
        </w:rPr>
        <w:t>В 2006 году в стационарном полевом опыте возделывалось два сорта озимой пш</w:t>
      </w:r>
      <w:r w:rsidRPr="003B5F4C">
        <w:rPr>
          <w:rFonts w:ascii="Times New Roman" w:hAnsi="Times New Roman" w:cs="Times New Roman"/>
          <w:sz w:val="28"/>
          <w:szCs w:val="28"/>
        </w:rPr>
        <w:t>е</w:t>
      </w:r>
      <w:r w:rsidRPr="003B5F4C">
        <w:rPr>
          <w:rFonts w:ascii="Times New Roman" w:hAnsi="Times New Roman" w:cs="Times New Roman"/>
          <w:sz w:val="28"/>
          <w:szCs w:val="28"/>
        </w:rPr>
        <w:t>ницы: Краснодарская 99 после подсолнечника, Нота после кукурузы на зерно. На примере соотношения в ризосфере растений этих сортов патоге</w:t>
      </w:r>
      <w:r w:rsidRPr="003B5F4C">
        <w:rPr>
          <w:rFonts w:ascii="Times New Roman" w:hAnsi="Times New Roman" w:cs="Times New Roman"/>
          <w:sz w:val="28"/>
          <w:szCs w:val="28"/>
        </w:rPr>
        <w:t>н</w:t>
      </w:r>
      <w:r w:rsidRPr="003B5F4C">
        <w:rPr>
          <w:rFonts w:ascii="Times New Roman" w:hAnsi="Times New Roman" w:cs="Times New Roman"/>
          <w:sz w:val="28"/>
          <w:szCs w:val="28"/>
        </w:rPr>
        <w:t xml:space="preserve">ных микромицетов рода </w:t>
      </w:r>
      <w:proofErr w:type="spellStart"/>
      <w:r w:rsidRPr="003B5F4C">
        <w:rPr>
          <w:rFonts w:ascii="Times New Roman" w:hAnsi="Times New Roman" w:cs="Times New Roman"/>
          <w:i/>
          <w:sz w:val="28"/>
          <w:szCs w:val="28"/>
          <w:lang w:val="en-US"/>
        </w:rPr>
        <w:t>Fusarium</w:t>
      </w:r>
      <w:proofErr w:type="spellEnd"/>
      <w:r w:rsidRPr="003B5F4C">
        <w:rPr>
          <w:rFonts w:ascii="Times New Roman" w:hAnsi="Times New Roman" w:cs="Times New Roman"/>
          <w:sz w:val="28"/>
          <w:szCs w:val="28"/>
        </w:rPr>
        <w:t xml:space="preserve"> и антагонистических рода </w:t>
      </w:r>
      <w:proofErr w:type="spellStart"/>
      <w:r w:rsidRPr="003B5F4C">
        <w:rPr>
          <w:rFonts w:ascii="Times New Roman" w:hAnsi="Times New Roman" w:cs="Times New Roman"/>
          <w:sz w:val="28"/>
          <w:szCs w:val="28"/>
          <w:lang w:val="en-US"/>
        </w:rPr>
        <w:t>Trichoderma</w:t>
      </w:r>
      <w:proofErr w:type="spellEnd"/>
      <w:r w:rsidRPr="003B5F4C">
        <w:rPr>
          <w:rFonts w:ascii="Times New Roman" w:hAnsi="Times New Roman" w:cs="Times New Roman"/>
          <w:sz w:val="28"/>
          <w:szCs w:val="28"/>
        </w:rPr>
        <w:t>, при одинаковых погодных условиях, убедительно подтверждается роль предш</w:t>
      </w:r>
      <w:r w:rsidRPr="003B5F4C">
        <w:rPr>
          <w:rFonts w:ascii="Times New Roman" w:hAnsi="Times New Roman" w:cs="Times New Roman"/>
          <w:sz w:val="28"/>
          <w:szCs w:val="28"/>
        </w:rPr>
        <w:t>е</w:t>
      </w:r>
      <w:r w:rsidRPr="003B5F4C">
        <w:rPr>
          <w:rFonts w:ascii="Times New Roman" w:hAnsi="Times New Roman" w:cs="Times New Roman"/>
          <w:sz w:val="28"/>
          <w:szCs w:val="28"/>
        </w:rPr>
        <w:t>ствующей культуры, органических и минерал</w:t>
      </w:r>
      <w:r w:rsidRPr="003B5F4C">
        <w:rPr>
          <w:rFonts w:ascii="Times New Roman" w:hAnsi="Times New Roman" w:cs="Times New Roman"/>
          <w:sz w:val="28"/>
          <w:szCs w:val="28"/>
        </w:rPr>
        <w:t>ь</w:t>
      </w:r>
      <w:r w:rsidRPr="003B5F4C">
        <w:rPr>
          <w:rFonts w:ascii="Times New Roman" w:hAnsi="Times New Roman" w:cs="Times New Roman"/>
          <w:sz w:val="28"/>
          <w:szCs w:val="28"/>
        </w:rPr>
        <w:t>ных удобрений (рис. 5).</w:t>
      </w:r>
    </w:p>
    <w:p w:rsidR="00A708A7" w:rsidRDefault="00A708A7" w:rsidP="00A708A7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3B5F4C">
        <w:rPr>
          <w:rFonts w:ascii="Times New Roman" w:hAnsi="Times New Roman" w:cs="Times New Roman"/>
          <w:sz w:val="28"/>
          <w:szCs w:val="28"/>
        </w:rPr>
        <w:t xml:space="preserve">На сорте </w:t>
      </w:r>
      <w:proofErr w:type="gramStart"/>
      <w:r w:rsidRPr="003B5F4C">
        <w:rPr>
          <w:rFonts w:ascii="Times New Roman" w:hAnsi="Times New Roman" w:cs="Times New Roman"/>
          <w:sz w:val="28"/>
          <w:szCs w:val="28"/>
        </w:rPr>
        <w:t>Краснодарская</w:t>
      </w:r>
      <w:proofErr w:type="gramEnd"/>
      <w:r w:rsidRPr="003B5F4C">
        <w:rPr>
          <w:rFonts w:ascii="Times New Roman" w:hAnsi="Times New Roman" w:cs="Times New Roman"/>
          <w:sz w:val="28"/>
          <w:szCs w:val="28"/>
        </w:rPr>
        <w:t xml:space="preserve"> 99 на естественном фоне плодородия почвы и минерального питания преобл</w:t>
      </w:r>
      <w:r w:rsidRPr="003B5F4C">
        <w:rPr>
          <w:rFonts w:ascii="Times New Roman" w:hAnsi="Times New Roman" w:cs="Times New Roman"/>
          <w:sz w:val="28"/>
          <w:szCs w:val="28"/>
        </w:rPr>
        <w:t>а</w:t>
      </w:r>
      <w:r w:rsidRPr="003B5F4C">
        <w:rPr>
          <w:rFonts w:ascii="Times New Roman" w:hAnsi="Times New Roman" w:cs="Times New Roman"/>
          <w:sz w:val="28"/>
          <w:szCs w:val="28"/>
        </w:rPr>
        <w:t xml:space="preserve">дали грибы рода </w:t>
      </w:r>
      <w:proofErr w:type="spellStart"/>
      <w:r w:rsidRPr="003B5F4C">
        <w:rPr>
          <w:rFonts w:ascii="Times New Roman" w:hAnsi="Times New Roman" w:cs="Times New Roman"/>
          <w:i/>
          <w:sz w:val="28"/>
          <w:szCs w:val="28"/>
          <w:lang w:val="en-US"/>
        </w:rPr>
        <w:t>Fusarium</w:t>
      </w:r>
      <w:proofErr w:type="spellEnd"/>
      <w:r w:rsidRPr="003B5F4C">
        <w:rPr>
          <w:rFonts w:ascii="Times New Roman" w:hAnsi="Times New Roman" w:cs="Times New Roman"/>
          <w:i/>
          <w:sz w:val="28"/>
          <w:szCs w:val="28"/>
        </w:rPr>
        <w:t>.</w:t>
      </w:r>
      <w:r w:rsidRPr="003B5F4C">
        <w:rPr>
          <w:rFonts w:ascii="Times New Roman" w:hAnsi="Times New Roman" w:cs="Times New Roman"/>
          <w:sz w:val="28"/>
          <w:szCs w:val="28"/>
        </w:rPr>
        <w:t xml:space="preserve"> При этом на сорте Нота в этом варианте в ризосфере растений количество КОЕ этих грибов б</w:t>
      </w:r>
      <w:r w:rsidRPr="003B5F4C">
        <w:rPr>
          <w:rFonts w:ascii="Times New Roman" w:hAnsi="Times New Roman" w:cs="Times New Roman"/>
          <w:sz w:val="28"/>
          <w:szCs w:val="28"/>
        </w:rPr>
        <w:t>ы</w:t>
      </w:r>
      <w:r w:rsidRPr="003B5F4C">
        <w:rPr>
          <w:rFonts w:ascii="Times New Roman" w:hAnsi="Times New Roman" w:cs="Times New Roman"/>
          <w:sz w:val="28"/>
          <w:szCs w:val="28"/>
        </w:rPr>
        <w:t xml:space="preserve">ло в 3,2 раза меньше, чем грибов рода </w:t>
      </w:r>
      <w:proofErr w:type="spellStart"/>
      <w:r w:rsidRPr="003B5F4C">
        <w:rPr>
          <w:rFonts w:ascii="Times New Roman" w:hAnsi="Times New Roman" w:cs="Times New Roman"/>
          <w:i/>
          <w:sz w:val="28"/>
          <w:szCs w:val="28"/>
          <w:lang w:val="en-US"/>
        </w:rPr>
        <w:t>Trichoderma</w:t>
      </w:r>
      <w:proofErr w:type="spellEnd"/>
      <w:r w:rsidRPr="003B5F4C">
        <w:rPr>
          <w:rFonts w:ascii="Times New Roman" w:hAnsi="Times New Roman" w:cs="Times New Roman"/>
          <w:i/>
          <w:sz w:val="28"/>
          <w:szCs w:val="28"/>
        </w:rPr>
        <w:t>.</w:t>
      </w:r>
      <w:r w:rsidRPr="003B5F4C">
        <w:rPr>
          <w:rFonts w:ascii="Times New Roman" w:hAnsi="Times New Roman" w:cs="Times New Roman"/>
          <w:sz w:val="28"/>
          <w:szCs w:val="28"/>
        </w:rPr>
        <w:t xml:space="preserve"> Последействие органич</w:t>
      </w:r>
      <w:r w:rsidRPr="003B5F4C">
        <w:rPr>
          <w:rFonts w:ascii="Times New Roman" w:hAnsi="Times New Roman" w:cs="Times New Roman"/>
          <w:sz w:val="28"/>
          <w:szCs w:val="28"/>
        </w:rPr>
        <w:t>е</w:t>
      </w:r>
      <w:r w:rsidRPr="003B5F4C">
        <w:rPr>
          <w:rFonts w:ascii="Times New Roman" w:hAnsi="Times New Roman" w:cs="Times New Roman"/>
          <w:sz w:val="28"/>
          <w:szCs w:val="28"/>
        </w:rPr>
        <w:t>ских удобрений на сорте Нота обеспечило увеличение в ризосфере растений количества как патогенных, так и антагонист</w:t>
      </w:r>
      <w:r w:rsidRPr="003B5F4C">
        <w:rPr>
          <w:rFonts w:ascii="Times New Roman" w:hAnsi="Times New Roman" w:cs="Times New Roman"/>
          <w:sz w:val="28"/>
          <w:szCs w:val="28"/>
        </w:rPr>
        <w:t>и</w:t>
      </w:r>
      <w:r w:rsidRPr="003B5F4C">
        <w:rPr>
          <w:rFonts w:ascii="Times New Roman" w:hAnsi="Times New Roman" w:cs="Times New Roman"/>
          <w:sz w:val="28"/>
          <w:szCs w:val="28"/>
        </w:rPr>
        <w:t>ческих микромицетов.</w:t>
      </w:r>
    </w:p>
    <w:p w:rsidR="00A708A7" w:rsidRDefault="00A708A7" w:rsidP="003B5F4C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3B5F4C" w:rsidRPr="003B5F4C" w:rsidRDefault="003B5F4C" w:rsidP="003B5F4C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proofErr w:type="spellStart"/>
      <w:r w:rsidRPr="003B5F4C">
        <w:rPr>
          <w:rFonts w:ascii="Times New Roman" w:hAnsi="Times New Roman" w:cs="Times New Roman"/>
          <w:sz w:val="28"/>
          <w:szCs w:val="28"/>
        </w:rPr>
        <w:t>Пропагулы</w:t>
      </w:r>
      <w:proofErr w:type="spellEnd"/>
      <w:r w:rsidRPr="003B5F4C">
        <w:rPr>
          <w:rFonts w:ascii="Times New Roman" w:hAnsi="Times New Roman" w:cs="Times New Roman"/>
          <w:sz w:val="28"/>
          <w:szCs w:val="28"/>
        </w:rPr>
        <w:t xml:space="preserve">, тыс. </w:t>
      </w:r>
      <w:proofErr w:type="spellStart"/>
      <w:proofErr w:type="gramStart"/>
      <w:r w:rsidRPr="003B5F4C">
        <w:rPr>
          <w:rFonts w:ascii="Times New Roman" w:hAnsi="Times New Roman" w:cs="Times New Roman"/>
          <w:sz w:val="28"/>
          <w:szCs w:val="28"/>
        </w:rPr>
        <w:t>ед</w:t>
      </w:r>
      <w:proofErr w:type="spellEnd"/>
      <w:proofErr w:type="gramEnd"/>
      <w:r w:rsidRPr="003B5F4C">
        <w:rPr>
          <w:rFonts w:ascii="Times New Roman" w:hAnsi="Times New Roman" w:cs="Times New Roman"/>
          <w:sz w:val="28"/>
          <w:szCs w:val="28"/>
        </w:rPr>
        <w:t xml:space="preserve"> в 1г абсолютно сухой почвы</w:t>
      </w:r>
    </w:p>
    <w:p w:rsidR="003B5F4C" w:rsidRPr="003B5F4C" w:rsidRDefault="003B5F4C" w:rsidP="003B5F4C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3B5F4C" w:rsidRPr="003B5F4C" w:rsidRDefault="003B5F4C" w:rsidP="003B5F4C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3B5F4C">
        <w:rPr>
          <w:rFonts w:ascii="Times New Roman" w:hAnsi="Times New Roman" w:cs="Times New Roman"/>
          <w:noProof/>
          <w:sz w:val="28"/>
          <w:szCs w:val="28"/>
        </w:rPr>
        <w:drawing>
          <wp:anchor distT="103632" distB="145495" distL="918972" distR="155569" simplePos="0" relativeHeight="251658240" behindDoc="0" locked="0" layoutInCell="1" allowOverlap="1">
            <wp:simplePos x="0" y="0"/>
            <wp:positionH relativeFrom="column">
              <wp:posOffset>-901459</wp:posOffset>
            </wp:positionH>
            <wp:positionV relativeFrom="paragraph">
              <wp:posOffset>25904</wp:posOffset>
            </wp:positionV>
            <wp:extent cx="6558455" cy="2133600"/>
            <wp:effectExtent l="0" t="0" r="0" b="0"/>
            <wp:wrapNone/>
            <wp:docPr id="2" name="Объект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9"/>
              </a:graphicData>
            </a:graphic>
          </wp:anchor>
        </w:drawing>
      </w:r>
    </w:p>
    <w:p w:rsidR="003B5F4C" w:rsidRPr="003B5F4C" w:rsidRDefault="003B5F4C" w:rsidP="003B5F4C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3B5F4C" w:rsidRPr="003B5F4C" w:rsidRDefault="003B5F4C" w:rsidP="003B5F4C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3B5F4C" w:rsidRPr="003B5F4C" w:rsidRDefault="003B5F4C" w:rsidP="003B5F4C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3B5F4C" w:rsidRPr="003B5F4C" w:rsidRDefault="003B5F4C" w:rsidP="003B5F4C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3B5F4C" w:rsidRPr="003B5F4C" w:rsidRDefault="003B5F4C" w:rsidP="003B5F4C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3B5F4C" w:rsidRPr="003B5F4C" w:rsidRDefault="003B5F4C" w:rsidP="003B5F4C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3B5F4C" w:rsidRPr="003B5F4C" w:rsidRDefault="003B5F4C" w:rsidP="003B5F4C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3B5F4C" w:rsidRPr="003B5F4C" w:rsidRDefault="003B5F4C" w:rsidP="003B5F4C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3B5F4C" w:rsidRPr="003B5F4C" w:rsidRDefault="003B5F4C" w:rsidP="003B5F4C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3B5F4C" w:rsidRPr="003B5F4C" w:rsidRDefault="003B5F4C" w:rsidP="003B5F4C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3B5F4C">
        <w:rPr>
          <w:rFonts w:ascii="Times New Roman" w:eastAsia="+mn-ea" w:hAnsi="Times New Roman" w:cs="Times New Roman"/>
          <w:bCs/>
          <w:sz w:val="28"/>
          <w:szCs w:val="28"/>
        </w:rPr>
        <w:t>Условные обозначения:</w:t>
      </w:r>
      <w:r w:rsidRPr="003B5F4C">
        <w:rPr>
          <w:rFonts w:ascii="Times New Roman" w:eastAsia="+mn-ea" w:hAnsi="Times New Roman" w:cs="Times New Roman"/>
          <w:bCs/>
          <w:sz w:val="28"/>
          <w:szCs w:val="28"/>
        </w:rPr>
        <w:br/>
        <w:t>1 – естественный фон плодородия и минерального питания (000);</w:t>
      </w:r>
      <w:r w:rsidRPr="003B5F4C">
        <w:rPr>
          <w:rFonts w:ascii="Times New Roman" w:eastAsia="+mn-ea" w:hAnsi="Times New Roman" w:cs="Times New Roman"/>
          <w:bCs/>
          <w:sz w:val="28"/>
          <w:szCs w:val="28"/>
        </w:rPr>
        <w:br/>
        <w:t xml:space="preserve">2 – естественный фон плодородия почвы,  </w:t>
      </w:r>
      <w:r w:rsidRPr="003B5F4C">
        <w:rPr>
          <w:rFonts w:ascii="Times New Roman" w:eastAsia="+mn-ea" w:hAnsi="Times New Roman" w:cs="Times New Roman"/>
          <w:bCs/>
          <w:sz w:val="28"/>
          <w:szCs w:val="28"/>
          <w:lang w:val="en-US"/>
        </w:rPr>
        <w:t>N</w:t>
      </w:r>
      <w:r w:rsidRPr="003B5F4C">
        <w:rPr>
          <w:rFonts w:ascii="Times New Roman" w:eastAsia="+mn-ea" w:hAnsi="Times New Roman" w:cs="Times New Roman"/>
          <w:bCs/>
          <w:sz w:val="28"/>
          <w:szCs w:val="28"/>
        </w:rPr>
        <w:t xml:space="preserve">120-140 </w:t>
      </w:r>
      <w:r w:rsidRPr="003B5F4C">
        <w:rPr>
          <w:rFonts w:ascii="Times New Roman" w:eastAsia="+mn-ea" w:hAnsi="Times New Roman" w:cs="Times New Roman"/>
          <w:bCs/>
          <w:sz w:val="28"/>
          <w:szCs w:val="28"/>
          <w:lang w:val="en-US"/>
        </w:rPr>
        <w:t>P</w:t>
      </w:r>
      <w:r w:rsidRPr="003B5F4C">
        <w:rPr>
          <w:rFonts w:ascii="Times New Roman" w:eastAsia="+mn-ea" w:hAnsi="Times New Roman" w:cs="Times New Roman"/>
          <w:bCs/>
          <w:sz w:val="28"/>
          <w:szCs w:val="28"/>
        </w:rPr>
        <w:t xml:space="preserve">30-45 </w:t>
      </w:r>
      <w:r w:rsidRPr="003B5F4C">
        <w:rPr>
          <w:rFonts w:ascii="Times New Roman" w:eastAsia="+mn-ea" w:hAnsi="Times New Roman" w:cs="Times New Roman"/>
          <w:bCs/>
          <w:sz w:val="28"/>
          <w:szCs w:val="28"/>
          <w:lang w:val="en-US"/>
        </w:rPr>
        <w:t>K</w:t>
      </w:r>
      <w:r w:rsidRPr="003B5F4C">
        <w:rPr>
          <w:rFonts w:ascii="Times New Roman" w:eastAsia="+mn-ea" w:hAnsi="Times New Roman" w:cs="Times New Roman"/>
          <w:bCs/>
          <w:sz w:val="28"/>
          <w:szCs w:val="28"/>
        </w:rPr>
        <w:t>20-30 (020);</w:t>
      </w:r>
      <w:r w:rsidRPr="003B5F4C">
        <w:rPr>
          <w:rFonts w:ascii="Times New Roman" w:eastAsia="+mn-ea" w:hAnsi="Times New Roman" w:cs="Times New Roman"/>
          <w:bCs/>
          <w:sz w:val="28"/>
          <w:szCs w:val="28"/>
        </w:rPr>
        <w:br/>
        <w:t>3 – 400 т/га навоза, без минеральных удобрений (200);</w:t>
      </w:r>
      <w:r w:rsidRPr="003B5F4C">
        <w:rPr>
          <w:rFonts w:ascii="Times New Roman" w:eastAsia="+mn-ea" w:hAnsi="Times New Roman" w:cs="Times New Roman"/>
          <w:bCs/>
          <w:sz w:val="28"/>
          <w:szCs w:val="28"/>
        </w:rPr>
        <w:br/>
        <w:t xml:space="preserve">4 – 400 т/га навоза, </w:t>
      </w:r>
      <w:r w:rsidRPr="003B5F4C">
        <w:rPr>
          <w:rFonts w:ascii="Times New Roman" w:eastAsia="+mn-ea" w:hAnsi="Times New Roman" w:cs="Times New Roman"/>
          <w:bCs/>
          <w:sz w:val="28"/>
          <w:szCs w:val="28"/>
          <w:lang w:val="en-US"/>
        </w:rPr>
        <w:t>N</w:t>
      </w:r>
      <w:r w:rsidRPr="003B5F4C">
        <w:rPr>
          <w:rFonts w:ascii="Times New Roman" w:eastAsia="+mn-ea" w:hAnsi="Times New Roman" w:cs="Times New Roman"/>
          <w:bCs/>
          <w:sz w:val="28"/>
          <w:szCs w:val="28"/>
        </w:rPr>
        <w:t xml:space="preserve">120-140 </w:t>
      </w:r>
      <w:r w:rsidRPr="003B5F4C">
        <w:rPr>
          <w:rFonts w:ascii="Times New Roman" w:eastAsia="+mn-ea" w:hAnsi="Times New Roman" w:cs="Times New Roman"/>
          <w:bCs/>
          <w:sz w:val="28"/>
          <w:szCs w:val="28"/>
          <w:lang w:val="en-US"/>
        </w:rPr>
        <w:t>P</w:t>
      </w:r>
      <w:r w:rsidRPr="003B5F4C">
        <w:rPr>
          <w:rFonts w:ascii="Times New Roman" w:eastAsia="+mn-ea" w:hAnsi="Times New Roman" w:cs="Times New Roman"/>
          <w:bCs/>
          <w:sz w:val="28"/>
          <w:szCs w:val="28"/>
        </w:rPr>
        <w:t xml:space="preserve">30-45 </w:t>
      </w:r>
      <w:r w:rsidRPr="003B5F4C">
        <w:rPr>
          <w:rFonts w:ascii="Times New Roman" w:eastAsia="+mn-ea" w:hAnsi="Times New Roman" w:cs="Times New Roman"/>
          <w:bCs/>
          <w:sz w:val="28"/>
          <w:szCs w:val="28"/>
          <w:lang w:val="en-US"/>
        </w:rPr>
        <w:t>K</w:t>
      </w:r>
      <w:r w:rsidRPr="003B5F4C">
        <w:rPr>
          <w:rFonts w:ascii="Times New Roman" w:eastAsia="+mn-ea" w:hAnsi="Times New Roman" w:cs="Times New Roman"/>
          <w:bCs/>
          <w:sz w:val="28"/>
          <w:szCs w:val="28"/>
        </w:rPr>
        <w:t>20-30  (220).</w:t>
      </w:r>
    </w:p>
    <w:p w:rsidR="003B5F4C" w:rsidRPr="003B5F4C" w:rsidRDefault="003B5F4C" w:rsidP="003B5F4C">
      <w:pPr>
        <w:spacing w:after="0" w:line="240" w:lineRule="auto"/>
        <w:jc w:val="both"/>
        <w:rPr>
          <w:rFonts w:ascii="Times New Roman" w:eastAsia="+mj-ea" w:hAnsi="Times New Roman" w:cs="Times New Roman"/>
          <w:b/>
          <w:sz w:val="28"/>
          <w:szCs w:val="28"/>
        </w:rPr>
      </w:pPr>
      <w:r w:rsidRPr="003B5F4C">
        <w:rPr>
          <w:rFonts w:ascii="Times New Roman" w:hAnsi="Times New Roman" w:cs="Times New Roman"/>
          <w:sz w:val="28"/>
          <w:szCs w:val="28"/>
        </w:rPr>
        <w:t xml:space="preserve">Рисунок 5 - </w:t>
      </w:r>
      <w:r w:rsidRPr="003B5F4C">
        <w:rPr>
          <w:rFonts w:ascii="Times New Roman" w:eastAsia="+mj-ea" w:hAnsi="Times New Roman" w:cs="Times New Roman"/>
          <w:b/>
          <w:sz w:val="28"/>
          <w:szCs w:val="28"/>
        </w:rPr>
        <w:t>Влияние органических и минеральных удобрений на колич</w:t>
      </w:r>
      <w:r w:rsidRPr="003B5F4C">
        <w:rPr>
          <w:rFonts w:ascii="Times New Roman" w:eastAsia="+mj-ea" w:hAnsi="Times New Roman" w:cs="Times New Roman"/>
          <w:b/>
          <w:sz w:val="28"/>
          <w:szCs w:val="28"/>
        </w:rPr>
        <w:t>е</w:t>
      </w:r>
      <w:r w:rsidRPr="003B5F4C">
        <w:rPr>
          <w:rFonts w:ascii="Times New Roman" w:eastAsia="+mj-ea" w:hAnsi="Times New Roman" w:cs="Times New Roman"/>
          <w:b/>
          <w:sz w:val="28"/>
          <w:szCs w:val="28"/>
        </w:rPr>
        <w:t xml:space="preserve">ственный состав  грибов родов  </w:t>
      </w:r>
      <w:proofErr w:type="spellStart"/>
      <w:r w:rsidRPr="003B5F4C">
        <w:rPr>
          <w:rFonts w:ascii="Times New Roman" w:eastAsia="+mj-ea" w:hAnsi="Times New Roman" w:cs="Times New Roman"/>
          <w:b/>
          <w:sz w:val="28"/>
          <w:szCs w:val="28"/>
          <w:lang w:val="en-US"/>
        </w:rPr>
        <w:t>Fusarium</w:t>
      </w:r>
      <w:proofErr w:type="spellEnd"/>
      <w:r w:rsidRPr="003B5F4C">
        <w:rPr>
          <w:rFonts w:ascii="Times New Roman" w:eastAsia="+mj-ea" w:hAnsi="Times New Roman" w:cs="Times New Roman"/>
          <w:b/>
          <w:sz w:val="28"/>
          <w:szCs w:val="28"/>
        </w:rPr>
        <w:t xml:space="preserve">, </w:t>
      </w:r>
      <w:proofErr w:type="spellStart"/>
      <w:r w:rsidRPr="003B5F4C">
        <w:rPr>
          <w:rFonts w:ascii="Times New Roman" w:eastAsia="+mj-ea" w:hAnsi="Times New Roman" w:cs="Times New Roman"/>
          <w:b/>
          <w:sz w:val="28"/>
          <w:szCs w:val="28"/>
          <w:lang w:val="en-US"/>
        </w:rPr>
        <w:t>Trichoderma</w:t>
      </w:r>
      <w:proofErr w:type="spellEnd"/>
      <w:r w:rsidRPr="003B5F4C">
        <w:rPr>
          <w:rFonts w:ascii="Times New Roman" w:eastAsia="+mj-ea" w:hAnsi="Times New Roman" w:cs="Times New Roman"/>
          <w:b/>
          <w:sz w:val="28"/>
          <w:szCs w:val="28"/>
        </w:rPr>
        <w:t xml:space="preserve"> в ризосфере оз</w:t>
      </w:r>
      <w:r w:rsidRPr="003B5F4C">
        <w:rPr>
          <w:rFonts w:ascii="Times New Roman" w:eastAsia="+mj-ea" w:hAnsi="Times New Roman" w:cs="Times New Roman"/>
          <w:b/>
          <w:sz w:val="28"/>
          <w:szCs w:val="28"/>
        </w:rPr>
        <w:t>и</w:t>
      </w:r>
      <w:r w:rsidRPr="003B5F4C">
        <w:rPr>
          <w:rFonts w:ascii="Times New Roman" w:eastAsia="+mj-ea" w:hAnsi="Times New Roman" w:cs="Times New Roman"/>
          <w:b/>
          <w:sz w:val="28"/>
          <w:szCs w:val="28"/>
        </w:rPr>
        <w:t>мой пшеницы. Опытное поле КГАУ, 2006 г.</w:t>
      </w:r>
    </w:p>
    <w:p w:rsidR="003B5F4C" w:rsidRPr="003B5F4C" w:rsidRDefault="003B5F4C" w:rsidP="003B5F4C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3B5F4C">
        <w:rPr>
          <w:rFonts w:ascii="Times New Roman" w:hAnsi="Times New Roman" w:cs="Times New Roman"/>
          <w:sz w:val="28"/>
          <w:szCs w:val="28"/>
        </w:rPr>
        <w:t xml:space="preserve">Но соотношение в пользу </w:t>
      </w:r>
      <w:proofErr w:type="gramStart"/>
      <w:r w:rsidRPr="003B5F4C">
        <w:rPr>
          <w:rFonts w:ascii="Times New Roman" w:hAnsi="Times New Roman" w:cs="Times New Roman"/>
          <w:sz w:val="28"/>
          <w:szCs w:val="28"/>
        </w:rPr>
        <w:t>последних</w:t>
      </w:r>
      <w:proofErr w:type="gramEnd"/>
      <w:r w:rsidRPr="003B5F4C">
        <w:rPr>
          <w:rFonts w:ascii="Times New Roman" w:hAnsi="Times New Roman" w:cs="Times New Roman"/>
          <w:sz w:val="28"/>
          <w:szCs w:val="28"/>
        </w:rPr>
        <w:t xml:space="preserve"> составляло 1:3,3. Максимальное увел</w:t>
      </w:r>
      <w:r w:rsidRPr="003B5F4C">
        <w:rPr>
          <w:rFonts w:ascii="Times New Roman" w:hAnsi="Times New Roman" w:cs="Times New Roman"/>
          <w:sz w:val="28"/>
          <w:szCs w:val="28"/>
        </w:rPr>
        <w:t>и</w:t>
      </w:r>
      <w:r w:rsidRPr="003B5F4C">
        <w:rPr>
          <w:rFonts w:ascii="Times New Roman" w:hAnsi="Times New Roman" w:cs="Times New Roman"/>
          <w:sz w:val="28"/>
          <w:szCs w:val="28"/>
        </w:rPr>
        <w:t xml:space="preserve">чение количества грибов рода </w:t>
      </w:r>
      <w:proofErr w:type="spellStart"/>
      <w:r w:rsidRPr="003B5F4C">
        <w:rPr>
          <w:rFonts w:ascii="Times New Roman" w:hAnsi="Times New Roman" w:cs="Times New Roman"/>
          <w:sz w:val="28"/>
          <w:szCs w:val="28"/>
          <w:lang w:val="en-US"/>
        </w:rPr>
        <w:t>Trichoderma</w:t>
      </w:r>
      <w:proofErr w:type="spellEnd"/>
      <w:r w:rsidRPr="003B5F4C">
        <w:rPr>
          <w:rFonts w:ascii="Times New Roman" w:hAnsi="Times New Roman" w:cs="Times New Roman"/>
          <w:sz w:val="28"/>
          <w:szCs w:val="28"/>
        </w:rPr>
        <w:t xml:space="preserve"> наблюдалось в варианте, где пр</w:t>
      </w:r>
      <w:r w:rsidRPr="003B5F4C">
        <w:rPr>
          <w:rFonts w:ascii="Times New Roman" w:hAnsi="Times New Roman" w:cs="Times New Roman"/>
          <w:sz w:val="28"/>
          <w:szCs w:val="28"/>
        </w:rPr>
        <w:t>о</w:t>
      </w:r>
      <w:r w:rsidRPr="003B5F4C">
        <w:rPr>
          <w:rFonts w:ascii="Times New Roman" w:hAnsi="Times New Roman" w:cs="Times New Roman"/>
          <w:sz w:val="28"/>
          <w:szCs w:val="28"/>
        </w:rPr>
        <w:t>слеживалось влияние последействия органических и действие мин</w:t>
      </w:r>
      <w:r w:rsidRPr="003B5F4C">
        <w:rPr>
          <w:rFonts w:ascii="Times New Roman" w:hAnsi="Times New Roman" w:cs="Times New Roman"/>
          <w:sz w:val="28"/>
          <w:szCs w:val="28"/>
        </w:rPr>
        <w:t>е</w:t>
      </w:r>
      <w:r w:rsidRPr="003B5F4C">
        <w:rPr>
          <w:rFonts w:ascii="Times New Roman" w:hAnsi="Times New Roman" w:cs="Times New Roman"/>
          <w:sz w:val="28"/>
          <w:szCs w:val="28"/>
        </w:rPr>
        <w:t>ральных удобрений.</w:t>
      </w:r>
    </w:p>
    <w:p w:rsidR="003B5F4C" w:rsidRPr="003B5F4C" w:rsidRDefault="003B5F4C" w:rsidP="003B5F4C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3B5F4C">
        <w:rPr>
          <w:rFonts w:ascii="Times New Roman" w:hAnsi="Times New Roman" w:cs="Times New Roman"/>
          <w:sz w:val="28"/>
          <w:szCs w:val="28"/>
        </w:rPr>
        <w:t>Таким образом, десятилетний мониторинг количества КОЕ микромиц</w:t>
      </w:r>
      <w:r w:rsidRPr="003B5F4C">
        <w:rPr>
          <w:rFonts w:ascii="Times New Roman" w:hAnsi="Times New Roman" w:cs="Times New Roman"/>
          <w:sz w:val="28"/>
          <w:szCs w:val="28"/>
        </w:rPr>
        <w:t>е</w:t>
      </w:r>
      <w:r w:rsidRPr="003B5F4C">
        <w:rPr>
          <w:rFonts w:ascii="Times New Roman" w:hAnsi="Times New Roman" w:cs="Times New Roman"/>
          <w:sz w:val="28"/>
          <w:szCs w:val="28"/>
        </w:rPr>
        <w:t>тов в ризосфере растений интенсивных сортов озимой пшеницы позволил выявить роль четырёх факторов: погодных условий, предшествующей кул</w:t>
      </w:r>
      <w:r w:rsidRPr="003B5F4C">
        <w:rPr>
          <w:rFonts w:ascii="Times New Roman" w:hAnsi="Times New Roman" w:cs="Times New Roman"/>
          <w:sz w:val="28"/>
          <w:szCs w:val="28"/>
        </w:rPr>
        <w:t>ь</w:t>
      </w:r>
      <w:r w:rsidRPr="003B5F4C">
        <w:rPr>
          <w:rFonts w:ascii="Times New Roman" w:hAnsi="Times New Roman" w:cs="Times New Roman"/>
          <w:sz w:val="28"/>
          <w:szCs w:val="28"/>
        </w:rPr>
        <w:lastRenderedPageBreak/>
        <w:t>туры, органических и минеральных удобрений. Общее количество микром</w:t>
      </w:r>
      <w:r w:rsidRPr="003B5F4C">
        <w:rPr>
          <w:rFonts w:ascii="Times New Roman" w:hAnsi="Times New Roman" w:cs="Times New Roman"/>
          <w:sz w:val="28"/>
          <w:szCs w:val="28"/>
        </w:rPr>
        <w:t>и</w:t>
      </w:r>
      <w:r w:rsidRPr="003B5F4C">
        <w:rPr>
          <w:rFonts w:ascii="Times New Roman" w:hAnsi="Times New Roman" w:cs="Times New Roman"/>
          <w:sz w:val="28"/>
          <w:szCs w:val="28"/>
        </w:rPr>
        <w:t>цетов в фазу кущения возрастает при раннем возобновлении весенней вег</w:t>
      </w:r>
      <w:r w:rsidRPr="003B5F4C">
        <w:rPr>
          <w:rFonts w:ascii="Times New Roman" w:hAnsi="Times New Roman" w:cs="Times New Roman"/>
          <w:sz w:val="28"/>
          <w:szCs w:val="28"/>
        </w:rPr>
        <w:t>е</w:t>
      </w:r>
      <w:r w:rsidRPr="003B5F4C">
        <w:rPr>
          <w:rFonts w:ascii="Times New Roman" w:hAnsi="Times New Roman" w:cs="Times New Roman"/>
          <w:sz w:val="28"/>
          <w:szCs w:val="28"/>
        </w:rPr>
        <w:t>тац</w:t>
      </w:r>
      <w:proofErr w:type="gramStart"/>
      <w:r w:rsidRPr="003B5F4C">
        <w:rPr>
          <w:rFonts w:ascii="Times New Roman" w:hAnsi="Times New Roman" w:cs="Times New Roman"/>
          <w:sz w:val="28"/>
          <w:szCs w:val="28"/>
        </w:rPr>
        <w:t>ии и её</w:t>
      </w:r>
      <w:proofErr w:type="gramEnd"/>
      <w:r w:rsidRPr="003B5F4C">
        <w:rPr>
          <w:rFonts w:ascii="Times New Roman" w:hAnsi="Times New Roman" w:cs="Times New Roman"/>
          <w:sz w:val="28"/>
          <w:szCs w:val="28"/>
        </w:rPr>
        <w:t xml:space="preserve"> продолжении при оптимальных условиях температуры и влажн</w:t>
      </w:r>
      <w:r w:rsidRPr="003B5F4C">
        <w:rPr>
          <w:rFonts w:ascii="Times New Roman" w:hAnsi="Times New Roman" w:cs="Times New Roman"/>
          <w:sz w:val="28"/>
          <w:szCs w:val="28"/>
        </w:rPr>
        <w:t>о</w:t>
      </w:r>
      <w:r w:rsidRPr="003B5F4C">
        <w:rPr>
          <w:rFonts w:ascii="Times New Roman" w:hAnsi="Times New Roman" w:cs="Times New Roman"/>
          <w:sz w:val="28"/>
          <w:szCs w:val="28"/>
        </w:rPr>
        <w:t>сти почвы. Избыточное увлажнение, засуха, резкие колебания температуры снижали общее количество грибов в ризосфере растений. Люцерна, как предшествующая культура, на двух последующих в севообороте полях оз</w:t>
      </w:r>
      <w:r w:rsidRPr="003B5F4C">
        <w:rPr>
          <w:rFonts w:ascii="Times New Roman" w:hAnsi="Times New Roman" w:cs="Times New Roman"/>
          <w:sz w:val="28"/>
          <w:szCs w:val="28"/>
        </w:rPr>
        <w:t>и</w:t>
      </w:r>
      <w:r w:rsidRPr="003B5F4C">
        <w:rPr>
          <w:rFonts w:ascii="Times New Roman" w:hAnsi="Times New Roman" w:cs="Times New Roman"/>
          <w:sz w:val="28"/>
          <w:szCs w:val="28"/>
        </w:rPr>
        <w:t>мой пшеницы сортов Батько и Краснодарская 99, способствовала усилению микробиологической активности почвы и перегруппировке микромицетов в сторону увеличения антагонистических видов, обеспечивая в целом повыш</w:t>
      </w:r>
      <w:r w:rsidRPr="003B5F4C">
        <w:rPr>
          <w:rFonts w:ascii="Times New Roman" w:hAnsi="Times New Roman" w:cs="Times New Roman"/>
          <w:sz w:val="28"/>
          <w:szCs w:val="28"/>
        </w:rPr>
        <w:t>е</w:t>
      </w:r>
      <w:r w:rsidRPr="003B5F4C">
        <w:rPr>
          <w:rFonts w:ascii="Times New Roman" w:hAnsi="Times New Roman" w:cs="Times New Roman"/>
          <w:sz w:val="28"/>
          <w:szCs w:val="28"/>
        </w:rPr>
        <w:t>ние супрессивности почвы. Последействие повышенной нормы органическ</w:t>
      </w:r>
      <w:r w:rsidRPr="003B5F4C">
        <w:rPr>
          <w:rFonts w:ascii="Times New Roman" w:hAnsi="Times New Roman" w:cs="Times New Roman"/>
          <w:sz w:val="28"/>
          <w:szCs w:val="28"/>
        </w:rPr>
        <w:t>о</w:t>
      </w:r>
      <w:r w:rsidRPr="003B5F4C">
        <w:rPr>
          <w:rFonts w:ascii="Times New Roman" w:hAnsi="Times New Roman" w:cs="Times New Roman"/>
          <w:sz w:val="28"/>
          <w:szCs w:val="28"/>
        </w:rPr>
        <w:t>го удобрения, внесённого под предшествующую культуру кукурузу на зерно, проявилось на сорте Нота в повышении антифитопатогенного потенци</w:t>
      </w:r>
      <w:r w:rsidRPr="003B5F4C">
        <w:rPr>
          <w:rFonts w:ascii="Times New Roman" w:hAnsi="Times New Roman" w:cs="Times New Roman"/>
          <w:sz w:val="28"/>
          <w:szCs w:val="28"/>
        </w:rPr>
        <w:t>а</w:t>
      </w:r>
      <w:r w:rsidRPr="003B5F4C">
        <w:rPr>
          <w:rFonts w:ascii="Times New Roman" w:hAnsi="Times New Roman" w:cs="Times New Roman"/>
          <w:sz w:val="28"/>
          <w:szCs w:val="28"/>
        </w:rPr>
        <w:t xml:space="preserve">ла, где соотношение </w:t>
      </w:r>
      <w:proofErr w:type="gramStart"/>
      <w:r w:rsidRPr="003B5F4C">
        <w:rPr>
          <w:rFonts w:ascii="Times New Roman" w:hAnsi="Times New Roman" w:cs="Times New Roman"/>
          <w:sz w:val="28"/>
          <w:szCs w:val="28"/>
        </w:rPr>
        <w:t>патогенных</w:t>
      </w:r>
      <w:proofErr w:type="gramEnd"/>
      <w:r w:rsidRPr="003B5F4C">
        <w:rPr>
          <w:rFonts w:ascii="Times New Roman" w:hAnsi="Times New Roman" w:cs="Times New Roman"/>
          <w:sz w:val="28"/>
          <w:szCs w:val="28"/>
        </w:rPr>
        <w:t xml:space="preserve"> и антагонистических микромицетов  сост</w:t>
      </w:r>
      <w:r w:rsidRPr="003B5F4C">
        <w:rPr>
          <w:rFonts w:ascii="Times New Roman" w:hAnsi="Times New Roman" w:cs="Times New Roman"/>
          <w:sz w:val="28"/>
          <w:szCs w:val="28"/>
        </w:rPr>
        <w:t>а</w:t>
      </w:r>
      <w:r w:rsidRPr="003B5F4C">
        <w:rPr>
          <w:rFonts w:ascii="Times New Roman" w:hAnsi="Times New Roman" w:cs="Times New Roman"/>
          <w:sz w:val="28"/>
          <w:szCs w:val="28"/>
        </w:rPr>
        <w:t>вило 1:48,5.</w:t>
      </w:r>
    </w:p>
    <w:p w:rsidR="003B5F4C" w:rsidRPr="003B5F4C" w:rsidRDefault="003B5F4C" w:rsidP="003B5F4C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:rsidR="003B5F4C" w:rsidRPr="003B5F4C" w:rsidRDefault="003B5F4C" w:rsidP="003B5F4C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3B5F4C">
        <w:rPr>
          <w:rFonts w:ascii="Times New Roman" w:hAnsi="Times New Roman" w:cs="Times New Roman"/>
          <w:sz w:val="28"/>
          <w:szCs w:val="28"/>
        </w:rPr>
        <w:t xml:space="preserve">                                                 Литература</w:t>
      </w:r>
    </w:p>
    <w:p w:rsidR="003B5F4C" w:rsidRPr="003B5F4C" w:rsidRDefault="003B5F4C" w:rsidP="003B5F4C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:rsidR="003B5F4C" w:rsidRPr="003B5F4C" w:rsidRDefault="003B5F4C" w:rsidP="00A708A7">
      <w:pPr>
        <w:numPr>
          <w:ilvl w:val="0"/>
          <w:numId w:val="1"/>
        </w:numPr>
        <w:spacing w:after="0" w:line="240" w:lineRule="auto"/>
        <w:ind w:left="0" w:firstLine="0"/>
        <w:jc w:val="both"/>
        <w:rPr>
          <w:rFonts w:ascii="Times New Roman" w:hAnsi="Times New Roman" w:cs="Times New Roman"/>
          <w:sz w:val="28"/>
          <w:szCs w:val="28"/>
        </w:rPr>
      </w:pPr>
      <w:r w:rsidRPr="003B5F4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3B5F4C">
        <w:rPr>
          <w:rFonts w:ascii="Times New Roman" w:hAnsi="Times New Roman" w:cs="Times New Roman"/>
          <w:sz w:val="28"/>
          <w:szCs w:val="28"/>
        </w:rPr>
        <w:t>Великанова</w:t>
      </w:r>
      <w:proofErr w:type="spellEnd"/>
      <w:r w:rsidRPr="003B5F4C">
        <w:rPr>
          <w:rFonts w:ascii="Times New Roman" w:hAnsi="Times New Roman" w:cs="Times New Roman"/>
          <w:sz w:val="28"/>
          <w:szCs w:val="28"/>
        </w:rPr>
        <w:t xml:space="preserve"> Л.Л., Сидорова И.И., Успенская Г.Д. Полевая практ</w:t>
      </w:r>
      <w:r w:rsidRPr="003B5F4C">
        <w:rPr>
          <w:rFonts w:ascii="Times New Roman" w:hAnsi="Times New Roman" w:cs="Times New Roman"/>
          <w:sz w:val="28"/>
          <w:szCs w:val="28"/>
        </w:rPr>
        <w:t>и</w:t>
      </w:r>
      <w:r w:rsidRPr="003B5F4C">
        <w:rPr>
          <w:rFonts w:ascii="Times New Roman" w:hAnsi="Times New Roman" w:cs="Times New Roman"/>
          <w:sz w:val="28"/>
          <w:szCs w:val="28"/>
        </w:rPr>
        <w:t xml:space="preserve">ка  по экологии грибов и лишайников. – М., МГУ,1980. – 110 </w:t>
      </w:r>
      <w:proofErr w:type="gramStart"/>
      <w:r w:rsidRPr="003B5F4C">
        <w:rPr>
          <w:rFonts w:ascii="Times New Roman" w:hAnsi="Times New Roman" w:cs="Times New Roman"/>
          <w:sz w:val="28"/>
          <w:szCs w:val="28"/>
        </w:rPr>
        <w:t>с</w:t>
      </w:r>
      <w:proofErr w:type="gramEnd"/>
      <w:r w:rsidRPr="003B5F4C">
        <w:rPr>
          <w:rFonts w:ascii="Times New Roman" w:hAnsi="Times New Roman" w:cs="Times New Roman"/>
          <w:sz w:val="28"/>
          <w:szCs w:val="28"/>
        </w:rPr>
        <w:t>.</w:t>
      </w:r>
    </w:p>
    <w:p w:rsidR="003B5F4C" w:rsidRPr="003B5F4C" w:rsidRDefault="003B5F4C" w:rsidP="00A708A7">
      <w:pPr>
        <w:numPr>
          <w:ilvl w:val="0"/>
          <w:numId w:val="1"/>
        </w:numPr>
        <w:spacing w:after="0" w:line="240" w:lineRule="auto"/>
        <w:ind w:left="0" w:firstLine="0"/>
        <w:jc w:val="both"/>
        <w:rPr>
          <w:rFonts w:ascii="Times New Roman" w:hAnsi="Times New Roman" w:cs="Times New Roman"/>
          <w:sz w:val="28"/>
          <w:szCs w:val="28"/>
        </w:rPr>
      </w:pPr>
      <w:r w:rsidRPr="003B5F4C">
        <w:rPr>
          <w:rFonts w:ascii="Times New Roman" w:hAnsi="Times New Roman" w:cs="Times New Roman"/>
          <w:sz w:val="28"/>
          <w:szCs w:val="28"/>
        </w:rPr>
        <w:t>Горьковенко В.С. Биологические основы формирования и пути опт</w:t>
      </w:r>
      <w:r w:rsidRPr="003B5F4C">
        <w:rPr>
          <w:rFonts w:ascii="Times New Roman" w:hAnsi="Times New Roman" w:cs="Times New Roman"/>
          <w:sz w:val="28"/>
          <w:szCs w:val="28"/>
        </w:rPr>
        <w:t>и</w:t>
      </w:r>
      <w:r w:rsidRPr="003B5F4C">
        <w:rPr>
          <w:rFonts w:ascii="Times New Roman" w:hAnsi="Times New Roman" w:cs="Times New Roman"/>
          <w:sz w:val="28"/>
          <w:szCs w:val="28"/>
        </w:rPr>
        <w:t>мизации супрессивности почвы в зернотравянопропашном севообороте на черноземе выщелоченном Западного Предка</w:t>
      </w:r>
      <w:r w:rsidRPr="003B5F4C">
        <w:rPr>
          <w:rFonts w:ascii="Times New Roman" w:hAnsi="Times New Roman" w:cs="Times New Roman"/>
          <w:sz w:val="28"/>
          <w:szCs w:val="28"/>
        </w:rPr>
        <w:t>в</w:t>
      </w:r>
      <w:r w:rsidRPr="003B5F4C">
        <w:rPr>
          <w:rFonts w:ascii="Times New Roman" w:hAnsi="Times New Roman" w:cs="Times New Roman"/>
          <w:sz w:val="28"/>
          <w:szCs w:val="28"/>
        </w:rPr>
        <w:t xml:space="preserve">казья // </w:t>
      </w:r>
      <w:proofErr w:type="spellStart"/>
      <w:r w:rsidRPr="003B5F4C">
        <w:rPr>
          <w:rFonts w:ascii="Times New Roman" w:hAnsi="Times New Roman" w:cs="Times New Roman"/>
          <w:sz w:val="28"/>
          <w:szCs w:val="28"/>
        </w:rPr>
        <w:t>Автореф</w:t>
      </w:r>
      <w:proofErr w:type="spellEnd"/>
      <w:r w:rsidRPr="003B5F4C">
        <w:rPr>
          <w:rFonts w:ascii="Times New Roman" w:hAnsi="Times New Roman" w:cs="Times New Roman"/>
          <w:sz w:val="28"/>
          <w:szCs w:val="28"/>
        </w:rPr>
        <w:t xml:space="preserve">.  </w:t>
      </w:r>
      <w:proofErr w:type="spellStart"/>
      <w:r w:rsidRPr="003B5F4C">
        <w:rPr>
          <w:rFonts w:ascii="Times New Roman" w:hAnsi="Times New Roman" w:cs="Times New Roman"/>
          <w:sz w:val="28"/>
          <w:szCs w:val="28"/>
        </w:rPr>
        <w:t>Дис</w:t>
      </w:r>
      <w:proofErr w:type="spellEnd"/>
      <w:r w:rsidRPr="003B5F4C">
        <w:rPr>
          <w:rFonts w:ascii="Times New Roman" w:hAnsi="Times New Roman" w:cs="Times New Roman"/>
          <w:sz w:val="28"/>
          <w:szCs w:val="28"/>
        </w:rPr>
        <w:t xml:space="preserve">. … д-ра биол. Наук. Краснодар, 2006. -  50 </w:t>
      </w:r>
      <w:proofErr w:type="gramStart"/>
      <w:r w:rsidRPr="003B5F4C">
        <w:rPr>
          <w:rFonts w:ascii="Times New Roman" w:hAnsi="Times New Roman" w:cs="Times New Roman"/>
          <w:sz w:val="28"/>
          <w:szCs w:val="28"/>
        </w:rPr>
        <w:t>с</w:t>
      </w:r>
      <w:proofErr w:type="gramEnd"/>
      <w:r w:rsidRPr="003B5F4C">
        <w:rPr>
          <w:rFonts w:ascii="Times New Roman" w:hAnsi="Times New Roman" w:cs="Times New Roman"/>
          <w:sz w:val="28"/>
          <w:szCs w:val="28"/>
        </w:rPr>
        <w:t>.</w:t>
      </w:r>
    </w:p>
    <w:p w:rsidR="003B5F4C" w:rsidRPr="003B5F4C" w:rsidRDefault="003B5F4C" w:rsidP="00A708A7">
      <w:pPr>
        <w:numPr>
          <w:ilvl w:val="0"/>
          <w:numId w:val="1"/>
        </w:numPr>
        <w:spacing w:after="0" w:line="240" w:lineRule="auto"/>
        <w:ind w:left="0" w:firstLine="0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3B5F4C">
        <w:rPr>
          <w:rFonts w:ascii="Times New Roman" w:hAnsi="Times New Roman" w:cs="Times New Roman"/>
          <w:sz w:val="28"/>
          <w:szCs w:val="28"/>
        </w:rPr>
        <w:t>Енкина</w:t>
      </w:r>
      <w:proofErr w:type="spellEnd"/>
      <w:r w:rsidRPr="003B5F4C">
        <w:rPr>
          <w:rFonts w:ascii="Times New Roman" w:hAnsi="Times New Roman" w:cs="Times New Roman"/>
          <w:sz w:val="28"/>
          <w:szCs w:val="28"/>
        </w:rPr>
        <w:t xml:space="preserve"> О.В., </w:t>
      </w:r>
      <w:proofErr w:type="spellStart"/>
      <w:r w:rsidRPr="003B5F4C">
        <w:rPr>
          <w:rFonts w:ascii="Times New Roman" w:hAnsi="Times New Roman" w:cs="Times New Roman"/>
          <w:sz w:val="28"/>
          <w:szCs w:val="28"/>
        </w:rPr>
        <w:t>Коробской</w:t>
      </w:r>
      <w:proofErr w:type="spellEnd"/>
      <w:r w:rsidRPr="003B5F4C">
        <w:rPr>
          <w:rFonts w:ascii="Times New Roman" w:hAnsi="Times New Roman" w:cs="Times New Roman"/>
          <w:sz w:val="28"/>
          <w:szCs w:val="28"/>
        </w:rPr>
        <w:t xml:space="preserve"> Н.Ф. Микробиологические аспекты сохран</w:t>
      </w:r>
      <w:r w:rsidRPr="003B5F4C">
        <w:rPr>
          <w:rFonts w:ascii="Times New Roman" w:hAnsi="Times New Roman" w:cs="Times New Roman"/>
          <w:sz w:val="28"/>
          <w:szCs w:val="28"/>
        </w:rPr>
        <w:t>е</w:t>
      </w:r>
      <w:r w:rsidRPr="003B5F4C">
        <w:rPr>
          <w:rFonts w:ascii="Times New Roman" w:hAnsi="Times New Roman" w:cs="Times New Roman"/>
          <w:sz w:val="28"/>
          <w:szCs w:val="28"/>
        </w:rPr>
        <w:t xml:space="preserve">ния плодородия черноземов Кубани. – Краснодар, 1999. – 150 </w:t>
      </w:r>
      <w:proofErr w:type="gramStart"/>
      <w:r w:rsidRPr="003B5F4C">
        <w:rPr>
          <w:rFonts w:ascii="Times New Roman" w:hAnsi="Times New Roman" w:cs="Times New Roman"/>
          <w:sz w:val="28"/>
          <w:szCs w:val="28"/>
        </w:rPr>
        <w:t>с</w:t>
      </w:r>
      <w:proofErr w:type="gramEnd"/>
      <w:r w:rsidRPr="003B5F4C">
        <w:rPr>
          <w:rFonts w:ascii="Times New Roman" w:hAnsi="Times New Roman" w:cs="Times New Roman"/>
          <w:sz w:val="28"/>
          <w:szCs w:val="28"/>
        </w:rPr>
        <w:t>.</w:t>
      </w:r>
    </w:p>
    <w:p w:rsidR="003B5F4C" w:rsidRPr="003B5F4C" w:rsidRDefault="003B5F4C" w:rsidP="00A708A7">
      <w:pPr>
        <w:numPr>
          <w:ilvl w:val="0"/>
          <w:numId w:val="1"/>
        </w:numPr>
        <w:spacing w:after="0" w:line="240" w:lineRule="auto"/>
        <w:ind w:left="0" w:firstLine="0"/>
        <w:jc w:val="both"/>
        <w:rPr>
          <w:rFonts w:ascii="Times New Roman" w:hAnsi="Times New Roman" w:cs="Times New Roman"/>
          <w:sz w:val="28"/>
          <w:szCs w:val="28"/>
        </w:rPr>
      </w:pPr>
      <w:r w:rsidRPr="003B5F4C">
        <w:rPr>
          <w:rFonts w:ascii="Times New Roman" w:hAnsi="Times New Roman" w:cs="Times New Roman"/>
          <w:sz w:val="28"/>
          <w:szCs w:val="28"/>
        </w:rPr>
        <w:t>Литвинов М.А. Определитель микроскопических почвенных гр</w:t>
      </w:r>
      <w:r w:rsidRPr="003B5F4C">
        <w:rPr>
          <w:rFonts w:ascii="Times New Roman" w:hAnsi="Times New Roman" w:cs="Times New Roman"/>
          <w:sz w:val="28"/>
          <w:szCs w:val="28"/>
        </w:rPr>
        <w:t>и</w:t>
      </w:r>
      <w:r w:rsidRPr="003B5F4C">
        <w:rPr>
          <w:rFonts w:ascii="Times New Roman" w:hAnsi="Times New Roman" w:cs="Times New Roman"/>
          <w:sz w:val="28"/>
          <w:szCs w:val="28"/>
        </w:rPr>
        <w:t>бов. – Л.: Наука , 1967. – 303.С.</w:t>
      </w:r>
    </w:p>
    <w:p w:rsidR="003B5F4C" w:rsidRPr="003B5F4C" w:rsidRDefault="003B5F4C" w:rsidP="00A708A7">
      <w:pPr>
        <w:numPr>
          <w:ilvl w:val="0"/>
          <w:numId w:val="1"/>
        </w:numPr>
        <w:spacing w:after="0" w:line="240" w:lineRule="auto"/>
        <w:ind w:left="0" w:firstLine="0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3B5F4C">
        <w:rPr>
          <w:rFonts w:ascii="Times New Roman" w:hAnsi="Times New Roman" w:cs="Times New Roman"/>
          <w:sz w:val="28"/>
          <w:szCs w:val="28"/>
        </w:rPr>
        <w:t>Мирчинк</w:t>
      </w:r>
      <w:proofErr w:type="spellEnd"/>
      <w:r w:rsidRPr="003B5F4C">
        <w:rPr>
          <w:rFonts w:ascii="Times New Roman" w:hAnsi="Times New Roman" w:cs="Times New Roman"/>
          <w:sz w:val="28"/>
          <w:szCs w:val="28"/>
        </w:rPr>
        <w:t xml:space="preserve"> Т.Г. Почвенная микология. – М.: МГУ, 1988. – 220 </w:t>
      </w:r>
      <w:proofErr w:type="gramStart"/>
      <w:r w:rsidRPr="003B5F4C">
        <w:rPr>
          <w:rFonts w:ascii="Times New Roman" w:hAnsi="Times New Roman" w:cs="Times New Roman"/>
          <w:sz w:val="28"/>
          <w:szCs w:val="28"/>
        </w:rPr>
        <w:t>с</w:t>
      </w:r>
      <w:proofErr w:type="gramEnd"/>
      <w:r w:rsidRPr="003B5F4C">
        <w:rPr>
          <w:rFonts w:ascii="Times New Roman" w:hAnsi="Times New Roman" w:cs="Times New Roman"/>
          <w:sz w:val="28"/>
          <w:szCs w:val="28"/>
        </w:rPr>
        <w:t>.</w:t>
      </w:r>
    </w:p>
    <w:p w:rsidR="003B5F4C" w:rsidRPr="003B5F4C" w:rsidRDefault="003B5F4C" w:rsidP="00A708A7">
      <w:pPr>
        <w:numPr>
          <w:ilvl w:val="0"/>
          <w:numId w:val="1"/>
        </w:numPr>
        <w:spacing w:after="0" w:line="240" w:lineRule="auto"/>
        <w:ind w:left="0" w:firstLine="0"/>
        <w:jc w:val="both"/>
        <w:rPr>
          <w:rFonts w:ascii="Times New Roman" w:hAnsi="Times New Roman" w:cs="Times New Roman"/>
          <w:sz w:val="28"/>
          <w:szCs w:val="28"/>
        </w:rPr>
      </w:pPr>
      <w:r w:rsidRPr="003B5F4C">
        <w:rPr>
          <w:rFonts w:ascii="Times New Roman" w:hAnsi="Times New Roman" w:cs="Times New Roman"/>
          <w:sz w:val="28"/>
          <w:szCs w:val="28"/>
        </w:rPr>
        <w:t>Рудаков О.Л. Причины появления новых заболеваний сельскохозяйс</w:t>
      </w:r>
      <w:r w:rsidRPr="003B5F4C">
        <w:rPr>
          <w:rFonts w:ascii="Times New Roman" w:hAnsi="Times New Roman" w:cs="Times New Roman"/>
          <w:sz w:val="28"/>
          <w:szCs w:val="28"/>
        </w:rPr>
        <w:t>т</w:t>
      </w:r>
      <w:r w:rsidRPr="003B5F4C">
        <w:rPr>
          <w:rFonts w:ascii="Times New Roman" w:hAnsi="Times New Roman" w:cs="Times New Roman"/>
          <w:sz w:val="28"/>
          <w:szCs w:val="28"/>
        </w:rPr>
        <w:t>венных растений // Вопросы защиты сельскохозяйственных растений и ж</w:t>
      </w:r>
      <w:r w:rsidRPr="003B5F4C">
        <w:rPr>
          <w:rFonts w:ascii="Times New Roman" w:hAnsi="Times New Roman" w:cs="Times New Roman"/>
          <w:sz w:val="28"/>
          <w:szCs w:val="28"/>
        </w:rPr>
        <w:t>и</w:t>
      </w:r>
      <w:r w:rsidRPr="003B5F4C">
        <w:rPr>
          <w:rFonts w:ascii="Times New Roman" w:hAnsi="Times New Roman" w:cs="Times New Roman"/>
          <w:sz w:val="28"/>
          <w:szCs w:val="28"/>
        </w:rPr>
        <w:t xml:space="preserve">вотных от болезней:  Сб. </w:t>
      </w:r>
      <w:proofErr w:type="spellStart"/>
      <w:r w:rsidRPr="003B5F4C">
        <w:rPr>
          <w:rFonts w:ascii="Times New Roman" w:hAnsi="Times New Roman" w:cs="Times New Roman"/>
          <w:sz w:val="28"/>
          <w:szCs w:val="28"/>
        </w:rPr>
        <w:t>науч.тр</w:t>
      </w:r>
      <w:proofErr w:type="spellEnd"/>
      <w:r w:rsidRPr="003B5F4C">
        <w:rPr>
          <w:rFonts w:ascii="Times New Roman" w:hAnsi="Times New Roman" w:cs="Times New Roman"/>
          <w:sz w:val="28"/>
          <w:szCs w:val="28"/>
        </w:rPr>
        <w:t>. / ВАСХНИЛ: Алма-Ата. – 1989. –С.3-7.</w:t>
      </w:r>
    </w:p>
    <w:p w:rsidR="003B5F4C" w:rsidRPr="003B5F4C" w:rsidRDefault="003B5F4C" w:rsidP="00A708A7">
      <w:pPr>
        <w:numPr>
          <w:ilvl w:val="0"/>
          <w:numId w:val="1"/>
        </w:numPr>
        <w:spacing w:after="0" w:line="240" w:lineRule="auto"/>
        <w:ind w:left="0" w:firstLine="0"/>
        <w:jc w:val="both"/>
        <w:rPr>
          <w:rFonts w:ascii="Times New Roman" w:hAnsi="Times New Roman" w:cs="Times New Roman"/>
          <w:sz w:val="28"/>
          <w:szCs w:val="28"/>
          <w:lang w:val="en-US"/>
        </w:rPr>
      </w:pPr>
      <w:r w:rsidRPr="003B5F4C">
        <w:rPr>
          <w:rFonts w:ascii="Times New Roman" w:hAnsi="Times New Roman" w:cs="Times New Roman"/>
          <w:sz w:val="28"/>
          <w:szCs w:val="28"/>
          <w:lang w:val="en-US"/>
        </w:rPr>
        <w:t xml:space="preserve">Easton G.D., Nagle M.E., Dailey D.L. A method </w:t>
      </w:r>
      <w:r w:rsidRPr="003B5F4C">
        <w:rPr>
          <w:rFonts w:ascii="Times New Roman" w:hAnsi="Times New Roman" w:cs="Times New Roman"/>
          <w:sz w:val="28"/>
          <w:szCs w:val="28"/>
        </w:rPr>
        <w:t>о</w:t>
      </w:r>
      <w:r w:rsidRPr="003B5F4C">
        <w:rPr>
          <w:rFonts w:ascii="Times New Roman" w:hAnsi="Times New Roman" w:cs="Times New Roman"/>
          <w:sz w:val="28"/>
          <w:szCs w:val="28"/>
          <w:lang w:val="en-US"/>
        </w:rPr>
        <w:t xml:space="preserve">f </w:t>
      </w:r>
      <w:proofErr w:type="spellStart"/>
      <w:r w:rsidRPr="003B5F4C">
        <w:rPr>
          <w:rFonts w:ascii="Times New Roman" w:hAnsi="Times New Roman" w:cs="Times New Roman"/>
          <w:sz w:val="28"/>
          <w:szCs w:val="28"/>
          <w:lang w:val="en-US"/>
        </w:rPr>
        <w:t>estivating</w:t>
      </w:r>
      <w:proofErr w:type="spellEnd"/>
      <w:r w:rsidRPr="003B5F4C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3B5F4C">
        <w:rPr>
          <w:rFonts w:ascii="Times New Roman" w:hAnsi="Times New Roman" w:cs="Times New Roman"/>
          <w:sz w:val="28"/>
          <w:szCs w:val="28"/>
          <w:lang w:val="en-US"/>
        </w:rPr>
        <w:t>Vert</w:t>
      </w:r>
      <w:r w:rsidRPr="003B5F4C">
        <w:rPr>
          <w:rFonts w:ascii="Times New Roman" w:hAnsi="Times New Roman" w:cs="Times New Roman"/>
          <w:sz w:val="28"/>
          <w:szCs w:val="28"/>
          <w:lang w:val="en-US"/>
        </w:rPr>
        <w:t>i</w:t>
      </w:r>
      <w:r w:rsidRPr="003B5F4C">
        <w:rPr>
          <w:rFonts w:ascii="Times New Roman" w:hAnsi="Times New Roman" w:cs="Times New Roman"/>
          <w:sz w:val="28"/>
          <w:szCs w:val="28"/>
          <w:lang w:val="en-US"/>
        </w:rPr>
        <w:t>cillium</w:t>
      </w:r>
      <w:proofErr w:type="spellEnd"/>
      <w:r w:rsidRPr="003B5F4C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3B5F4C">
        <w:rPr>
          <w:rFonts w:ascii="Times New Roman" w:hAnsi="Times New Roman" w:cs="Times New Roman"/>
          <w:sz w:val="28"/>
          <w:szCs w:val="28"/>
          <w:lang w:val="en-US"/>
        </w:rPr>
        <w:t>albo-atrum</w:t>
      </w:r>
      <w:proofErr w:type="spellEnd"/>
      <w:r w:rsidRPr="003B5F4C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3B5F4C">
        <w:rPr>
          <w:rFonts w:ascii="Times New Roman" w:hAnsi="Times New Roman" w:cs="Times New Roman"/>
          <w:sz w:val="28"/>
          <w:szCs w:val="28"/>
          <w:lang w:val="en-US"/>
        </w:rPr>
        <w:t>propagules</w:t>
      </w:r>
      <w:proofErr w:type="spellEnd"/>
      <w:r w:rsidRPr="003B5F4C">
        <w:rPr>
          <w:rFonts w:ascii="Times New Roman" w:hAnsi="Times New Roman" w:cs="Times New Roman"/>
          <w:sz w:val="28"/>
          <w:szCs w:val="28"/>
          <w:lang w:val="en-US"/>
        </w:rPr>
        <w:t xml:space="preserve"> in field soil and irrigation waste water / </w:t>
      </w:r>
      <w:proofErr w:type="spellStart"/>
      <w:r w:rsidRPr="003B5F4C">
        <w:rPr>
          <w:rFonts w:ascii="Times New Roman" w:hAnsi="Times New Roman" w:cs="Times New Roman"/>
          <w:sz w:val="28"/>
          <w:szCs w:val="28"/>
          <w:lang w:val="en-US"/>
        </w:rPr>
        <w:t>Phytop</w:t>
      </w:r>
      <w:r w:rsidRPr="003B5F4C">
        <w:rPr>
          <w:rFonts w:ascii="Times New Roman" w:hAnsi="Times New Roman" w:cs="Times New Roman"/>
          <w:sz w:val="28"/>
          <w:szCs w:val="28"/>
          <w:lang w:val="en-US"/>
        </w:rPr>
        <w:t>a</w:t>
      </w:r>
      <w:r w:rsidRPr="003B5F4C">
        <w:rPr>
          <w:rFonts w:ascii="Times New Roman" w:hAnsi="Times New Roman" w:cs="Times New Roman"/>
          <w:sz w:val="28"/>
          <w:szCs w:val="28"/>
          <w:lang w:val="en-US"/>
        </w:rPr>
        <w:t>thology</w:t>
      </w:r>
      <w:proofErr w:type="spellEnd"/>
      <w:r w:rsidRPr="003B5F4C">
        <w:rPr>
          <w:rFonts w:ascii="Times New Roman" w:hAnsi="Times New Roman" w:cs="Times New Roman"/>
          <w:sz w:val="28"/>
          <w:szCs w:val="28"/>
          <w:lang w:val="en-US"/>
        </w:rPr>
        <w:t>. – 1969</w:t>
      </w:r>
      <w:proofErr w:type="gramStart"/>
      <w:r w:rsidRPr="003B5F4C">
        <w:rPr>
          <w:rFonts w:ascii="Times New Roman" w:hAnsi="Times New Roman" w:cs="Times New Roman"/>
          <w:sz w:val="28"/>
          <w:szCs w:val="28"/>
          <w:lang w:val="en-US"/>
        </w:rPr>
        <w:t>.-</w:t>
      </w:r>
      <w:proofErr w:type="gramEnd"/>
      <w:r w:rsidRPr="003B5F4C">
        <w:rPr>
          <w:rFonts w:ascii="Times New Roman" w:hAnsi="Times New Roman" w:cs="Times New Roman"/>
          <w:sz w:val="28"/>
          <w:szCs w:val="28"/>
          <w:lang w:val="en-US"/>
        </w:rPr>
        <w:t xml:space="preserve">  59,8. – P.1171</w:t>
      </w:r>
      <w:r w:rsidRPr="003B5F4C">
        <w:rPr>
          <w:rFonts w:ascii="Times New Roman" w:hAnsi="Times New Roman" w:cs="Times New Roman"/>
          <w:sz w:val="28"/>
          <w:szCs w:val="28"/>
        </w:rPr>
        <w:t>.</w:t>
      </w:r>
    </w:p>
    <w:p w:rsidR="003B5F4C" w:rsidRPr="003B5F4C" w:rsidRDefault="003B5F4C" w:rsidP="003B5F4C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3B5F4C" w:rsidRPr="003B5F4C" w:rsidRDefault="003B5F4C" w:rsidP="00A708A7">
      <w:pPr>
        <w:spacing w:after="0" w:line="24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A708A7">
        <w:rPr>
          <w:rFonts w:ascii="Times New Roman" w:hAnsi="Times New Roman" w:cs="Times New Roman"/>
          <w:b/>
          <w:sz w:val="28"/>
          <w:szCs w:val="28"/>
        </w:rPr>
        <w:t>Агроэкологический мониторинг в земледелии Краснодарского края. -  Труды. Выпуск №431(459) К 90-летию агрономического факультета. Красн</w:t>
      </w:r>
      <w:r w:rsidRPr="00A708A7">
        <w:rPr>
          <w:rFonts w:ascii="Times New Roman" w:hAnsi="Times New Roman" w:cs="Times New Roman"/>
          <w:b/>
          <w:sz w:val="28"/>
          <w:szCs w:val="28"/>
        </w:rPr>
        <w:t>о</w:t>
      </w:r>
      <w:r w:rsidRPr="00A708A7">
        <w:rPr>
          <w:rFonts w:ascii="Times New Roman" w:hAnsi="Times New Roman" w:cs="Times New Roman"/>
          <w:b/>
          <w:sz w:val="28"/>
          <w:szCs w:val="28"/>
        </w:rPr>
        <w:t>дар, 2008. – С.88-95.</w:t>
      </w:r>
    </w:p>
    <w:p w:rsidR="003B5F4C" w:rsidRPr="003B5F4C" w:rsidRDefault="003B5F4C" w:rsidP="003B5F4C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3B5F4C" w:rsidRPr="003B5F4C" w:rsidRDefault="003B5F4C" w:rsidP="003B5F4C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3B5F4C" w:rsidRPr="003B5F4C" w:rsidRDefault="003B5F4C" w:rsidP="003B5F4C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3B5F4C" w:rsidRPr="003B5F4C" w:rsidRDefault="003B5F4C" w:rsidP="003B5F4C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3B5F4C" w:rsidRPr="003B5F4C" w:rsidRDefault="003B5F4C" w:rsidP="003B5F4C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3B5F4C" w:rsidRPr="003B5F4C" w:rsidRDefault="003B5F4C" w:rsidP="003B5F4C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000000" w:rsidRPr="003B5F4C" w:rsidRDefault="0040718D" w:rsidP="003B5F4C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sectPr w:rsidR="00000000" w:rsidRPr="003B5F4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E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CC"/>
    <w:family w:val="swiss"/>
    <w:pitch w:val="variable"/>
    <w:sig w:usb0="E1002AFF" w:usb1="C000605B" w:usb2="00000029" w:usb3="00000000" w:csb0="000101FF" w:csb1="00000000"/>
  </w:font>
  <w:font w:name="+mn-ea">
    <w:altName w:val="Times New Roman"/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+mj-ea">
    <w:altName w:val="Times New Roman"/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7A7C2BA8"/>
    <w:multiLevelType w:val="hybridMultilevel"/>
    <w:tmpl w:val="2DB4C01C"/>
    <w:lvl w:ilvl="0" w:tplc="0419000F">
      <w:start w:val="1"/>
      <w:numFmt w:val="decimal"/>
      <w:lvlText w:val="%1."/>
      <w:lvlJc w:val="left"/>
      <w:pPr>
        <w:ind w:left="1428" w:hanging="360"/>
      </w:pPr>
    </w:lvl>
    <w:lvl w:ilvl="1" w:tplc="04190019" w:tentative="1">
      <w:start w:val="1"/>
      <w:numFmt w:val="lowerLetter"/>
      <w:lvlText w:val="%2."/>
      <w:lvlJc w:val="left"/>
      <w:pPr>
        <w:ind w:left="2148" w:hanging="360"/>
      </w:pPr>
    </w:lvl>
    <w:lvl w:ilvl="2" w:tplc="0419001B" w:tentative="1">
      <w:start w:val="1"/>
      <w:numFmt w:val="lowerRoman"/>
      <w:lvlText w:val="%3."/>
      <w:lvlJc w:val="right"/>
      <w:pPr>
        <w:ind w:left="2868" w:hanging="180"/>
      </w:pPr>
    </w:lvl>
    <w:lvl w:ilvl="3" w:tplc="0419000F" w:tentative="1">
      <w:start w:val="1"/>
      <w:numFmt w:val="decimal"/>
      <w:lvlText w:val="%4."/>
      <w:lvlJc w:val="left"/>
      <w:pPr>
        <w:ind w:left="3588" w:hanging="360"/>
      </w:pPr>
    </w:lvl>
    <w:lvl w:ilvl="4" w:tplc="04190019" w:tentative="1">
      <w:start w:val="1"/>
      <w:numFmt w:val="lowerLetter"/>
      <w:lvlText w:val="%5."/>
      <w:lvlJc w:val="left"/>
      <w:pPr>
        <w:ind w:left="4308" w:hanging="360"/>
      </w:pPr>
    </w:lvl>
    <w:lvl w:ilvl="5" w:tplc="0419001B" w:tentative="1">
      <w:start w:val="1"/>
      <w:numFmt w:val="lowerRoman"/>
      <w:lvlText w:val="%6."/>
      <w:lvlJc w:val="right"/>
      <w:pPr>
        <w:ind w:left="5028" w:hanging="180"/>
      </w:pPr>
    </w:lvl>
    <w:lvl w:ilvl="6" w:tplc="0419000F" w:tentative="1">
      <w:start w:val="1"/>
      <w:numFmt w:val="decimal"/>
      <w:lvlText w:val="%7."/>
      <w:lvlJc w:val="left"/>
      <w:pPr>
        <w:ind w:left="5748" w:hanging="360"/>
      </w:pPr>
    </w:lvl>
    <w:lvl w:ilvl="7" w:tplc="04190019" w:tentative="1">
      <w:start w:val="1"/>
      <w:numFmt w:val="lowerLetter"/>
      <w:lvlText w:val="%8."/>
      <w:lvlJc w:val="left"/>
      <w:pPr>
        <w:ind w:left="6468" w:hanging="360"/>
      </w:pPr>
    </w:lvl>
    <w:lvl w:ilvl="8" w:tplc="0419001B" w:tentative="1">
      <w:start w:val="1"/>
      <w:numFmt w:val="lowerRoman"/>
      <w:lvlText w:val="%9."/>
      <w:lvlJc w:val="right"/>
      <w:pPr>
        <w:ind w:left="7188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1"/>
  <w:proofState w:spelling="clean" w:grammar="clean"/>
  <w:defaultTabStop w:val="708"/>
  <w:autoHyphenation/>
  <w:characterSpacingControl w:val="doNotCompress"/>
  <w:compat>
    <w:useFELayout/>
  </w:compat>
  <w:rsids>
    <w:rsidRoot w:val="003B5F4C"/>
    <w:rsid w:val="001C7952"/>
    <w:rsid w:val="003B5F4C"/>
    <w:rsid w:val="00A708A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35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3B5F4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3B5F4C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chart" Target="charts/chart4.xml"/><Relationship Id="rId3" Type="http://schemas.openxmlformats.org/officeDocument/2006/relationships/settings" Target="settings.xml"/><Relationship Id="rId7" Type="http://schemas.openxmlformats.org/officeDocument/2006/relationships/chart" Target="charts/chart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chart" Target="charts/chart2.xml"/><Relationship Id="rId11" Type="http://schemas.openxmlformats.org/officeDocument/2006/relationships/theme" Target="theme/theme1.xml"/><Relationship Id="rId5" Type="http://schemas.openxmlformats.org/officeDocument/2006/relationships/chart" Target="charts/chart1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chart" Target="charts/chart5.xml"/></Relationships>
</file>

<file path=word/charts/_rels/chart1.xml.rels><?xml version="1.0" encoding="UTF-8" standalone="yes"?>
<Relationships xmlns="http://schemas.openxmlformats.org/package/2006/relationships"><Relationship Id="rId1" Type="http://schemas.openxmlformats.org/officeDocument/2006/relationships/package" Target="../embeddings/_____Microsoft_Office_Excel1.xlsx"/></Relationships>
</file>

<file path=word/charts/_rels/chart2.xml.rels><?xml version="1.0" encoding="UTF-8" standalone="yes"?>
<Relationships xmlns="http://schemas.openxmlformats.org/package/2006/relationships"><Relationship Id="rId1" Type="http://schemas.openxmlformats.org/officeDocument/2006/relationships/package" Target="../embeddings/_____Microsoft_Office_Excel2.xlsx"/></Relationships>
</file>

<file path=word/charts/_rels/chart3.xml.rels><?xml version="1.0" encoding="UTF-8" standalone="yes"?>
<Relationships xmlns="http://schemas.openxmlformats.org/package/2006/relationships"><Relationship Id="rId1" Type="http://schemas.openxmlformats.org/officeDocument/2006/relationships/package" Target="../embeddings/_____Microsoft_Office_Excel3.xlsx"/></Relationships>
</file>

<file path=word/charts/_rels/chart4.xml.rels><?xml version="1.0" encoding="UTF-8" standalone="yes"?>
<Relationships xmlns="http://schemas.openxmlformats.org/package/2006/relationships"><Relationship Id="rId1" Type="http://schemas.openxmlformats.org/officeDocument/2006/relationships/package" Target="../embeddings/_____Microsoft_Office_Excel4.xlsx"/></Relationships>
</file>

<file path=word/charts/_rels/chart5.xml.rels><?xml version="1.0" encoding="UTF-8" standalone="yes"?>
<Relationships xmlns="http://schemas.openxmlformats.org/package/2006/relationships"><Relationship Id="rId2" Type="http://schemas.openxmlformats.org/officeDocument/2006/relationships/package" Target="../embeddings/_____Microsoft_Office_Excel5.xlsx"/><Relationship Id="rId1" Type="http://schemas.openxmlformats.org/officeDocument/2006/relationships/themeOverride" Target="../theme/themeOverride1.xml"/></Relationships>
</file>

<file path=word/charts/chart1.xml><?xml version="1.0" encoding="utf-8"?>
<c:chartSpace xmlns:c="http://schemas.openxmlformats.org/drawingml/2006/chart" xmlns:a="http://schemas.openxmlformats.org/drawingml/2006/main" xmlns:r="http://schemas.openxmlformats.org/officeDocument/2006/relationships">
  <c:date1904 val="1"/>
  <c:lang val="ru-RU"/>
  <c:chart>
    <c:autoTitleDeleted val="1"/>
    <c:view3D>
      <c:hPercent val="37"/>
      <c:depthPercent val="100"/>
      <c:rAngAx val="1"/>
    </c:view3D>
    <c:floor>
      <c:spPr>
        <a:solidFill>
          <a:srgbClr val="C0C0C0"/>
        </a:solidFill>
        <a:ln w="3175">
          <a:solidFill>
            <a:srgbClr val="000000"/>
          </a:solidFill>
          <a:prstDash val="solid"/>
        </a:ln>
      </c:spPr>
    </c:floor>
    <c:sideWall>
      <c:spPr>
        <a:noFill/>
        <a:ln w="12700">
          <a:solidFill>
            <a:srgbClr val="808080"/>
          </a:solidFill>
          <a:prstDash val="solid"/>
        </a:ln>
      </c:spPr>
    </c:sideWall>
    <c:backWall>
      <c:spPr>
        <a:noFill/>
        <a:ln w="12700">
          <a:solidFill>
            <a:srgbClr val="808080"/>
          </a:solidFill>
          <a:prstDash val="solid"/>
        </a:ln>
      </c:spPr>
    </c:backWall>
    <c:plotArea>
      <c:layout>
        <c:manualLayout>
          <c:layoutTarget val="inner"/>
          <c:xMode val="edge"/>
          <c:yMode val="edge"/>
          <c:x val="3.4672132069619679E-2"/>
          <c:y val="5.9966163535551814E-2"/>
          <c:w val="0.91106514994829357"/>
          <c:h val="0.78648648648648645"/>
        </c:manualLayout>
      </c:layout>
      <c:bar3DChart>
        <c:barDir val="col"/>
        <c:grouping val="clustered"/>
        <c:ser>
          <c:idx val="0"/>
          <c:order val="0"/>
          <c:tx>
            <c:strRef>
              <c:f>Sheet1!$A$2</c:f>
              <c:strCache>
                <c:ptCount val="1"/>
                <c:pt idx="0">
                  <c:v>Восток</c:v>
                </c:pt>
              </c:strCache>
            </c:strRef>
          </c:tx>
          <c:spPr>
            <a:solidFill>
              <a:srgbClr val="CCFFFF"/>
            </a:solidFill>
            <a:ln w="12699">
              <a:solidFill>
                <a:srgbClr val="000000"/>
              </a:solidFill>
              <a:prstDash val="solid"/>
            </a:ln>
          </c:spPr>
          <c:cat>
            <c:strRef>
              <c:f>Sheet1!$B$1:$O$1</c:f>
              <c:strCache>
                <c:ptCount val="14"/>
                <c:pt idx="0">
                  <c:v>ОО</c:v>
                </c:pt>
                <c:pt idx="1">
                  <c:v>2О</c:v>
                </c:pt>
                <c:pt idx="2">
                  <c:v>О2</c:v>
                </c:pt>
                <c:pt idx="3">
                  <c:v>22</c:v>
                </c:pt>
                <c:pt idx="5">
                  <c:v>ОО</c:v>
                </c:pt>
                <c:pt idx="6">
                  <c:v>2О</c:v>
                </c:pt>
                <c:pt idx="7">
                  <c:v>О2</c:v>
                </c:pt>
                <c:pt idx="8">
                  <c:v>22</c:v>
                </c:pt>
                <c:pt idx="10">
                  <c:v>ОО</c:v>
                </c:pt>
                <c:pt idx="11">
                  <c:v>2О</c:v>
                </c:pt>
                <c:pt idx="12">
                  <c:v>О2</c:v>
                </c:pt>
                <c:pt idx="13">
                  <c:v>22</c:v>
                </c:pt>
              </c:strCache>
            </c:strRef>
          </c:cat>
          <c:val>
            <c:numRef>
              <c:f>Sheet1!$B$2:$O$2</c:f>
              <c:numCache>
                <c:formatCode>General</c:formatCode>
                <c:ptCount val="14"/>
                <c:pt idx="0">
                  <c:v>1.5</c:v>
                </c:pt>
                <c:pt idx="1">
                  <c:v>1.2</c:v>
                </c:pt>
                <c:pt idx="2">
                  <c:v>0.9</c:v>
                </c:pt>
                <c:pt idx="3">
                  <c:v>2</c:v>
                </c:pt>
                <c:pt idx="5">
                  <c:v>3.2</c:v>
                </c:pt>
                <c:pt idx="6">
                  <c:v>1</c:v>
                </c:pt>
                <c:pt idx="7">
                  <c:v>0.70000000000000062</c:v>
                </c:pt>
                <c:pt idx="8">
                  <c:v>1.7000000000000004</c:v>
                </c:pt>
                <c:pt idx="10">
                  <c:v>2.4</c:v>
                </c:pt>
                <c:pt idx="11">
                  <c:v>0.70000000000000062</c:v>
                </c:pt>
                <c:pt idx="12">
                  <c:v>0.60000000000000064</c:v>
                </c:pt>
                <c:pt idx="13">
                  <c:v>1.3</c:v>
                </c:pt>
              </c:numCache>
            </c:numRef>
          </c:val>
        </c:ser>
        <c:ser>
          <c:idx val="1"/>
          <c:order val="1"/>
          <c:tx>
            <c:strRef>
              <c:f>Sheet1!$A$3</c:f>
              <c:strCache>
                <c:ptCount val="1"/>
                <c:pt idx="0">
                  <c:v>Запад</c:v>
                </c:pt>
              </c:strCache>
            </c:strRef>
          </c:tx>
          <c:spPr>
            <a:solidFill>
              <a:srgbClr val="808080"/>
            </a:solidFill>
            <a:ln w="12699">
              <a:solidFill>
                <a:srgbClr val="000000"/>
              </a:solidFill>
              <a:prstDash val="solid"/>
            </a:ln>
          </c:spPr>
          <c:cat>
            <c:strRef>
              <c:f>Sheet1!$B$1:$O$1</c:f>
              <c:strCache>
                <c:ptCount val="14"/>
                <c:pt idx="0">
                  <c:v>ОО</c:v>
                </c:pt>
                <c:pt idx="1">
                  <c:v>2О</c:v>
                </c:pt>
                <c:pt idx="2">
                  <c:v>О2</c:v>
                </c:pt>
                <c:pt idx="3">
                  <c:v>22</c:v>
                </c:pt>
                <c:pt idx="5">
                  <c:v>ОО</c:v>
                </c:pt>
                <c:pt idx="6">
                  <c:v>2О</c:v>
                </c:pt>
                <c:pt idx="7">
                  <c:v>О2</c:v>
                </c:pt>
                <c:pt idx="8">
                  <c:v>22</c:v>
                </c:pt>
                <c:pt idx="10">
                  <c:v>ОО</c:v>
                </c:pt>
                <c:pt idx="11">
                  <c:v>2О</c:v>
                </c:pt>
                <c:pt idx="12">
                  <c:v>О2</c:v>
                </c:pt>
                <c:pt idx="13">
                  <c:v>22</c:v>
                </c:pt>
              </c:strCache>
            </c:strRef>
          </c:cat>
          <c:val>
            <c:numRef>
              <c:f>Sheet1!$B$3:$O$3</c:f>
              <c:numCache>
                <c:formatCode>General</c:formatCode>
                <c:ptCount val="14"/>
                <c:pt idx="0">
                  <c:v>7.8</c:v>
                </c:pt>
                <c:pt idx="1">
                  <c:v>10.6</c:v>
                </c:pt>
                <c:pt idx="2">
                  <c:v>8</c:v>
                </c:pt>
                <c:pt idx="3">
                  <c:v>11.9</c:v>
                </c:pt>
                <c:pt idx="5">
                  <c:v>5.8</c:v>
                </c:pt>
                <c:pt idx="6">
                  <c:v>9.6</c:v>
                </c:pt>
                <c:pt idx="7">
                  <c:v>9</c:v>
                </c:pt>
                <c:pt idx="8">
                  <c:v>8.9</c:v>
                </c:pt>
                <c:pt idx="10">
                  <c:v>5.6</c:v>
                </c:pt>
                <c:pt idx="11">
                  <c:v>7.7</c:v>
                </c:pt>
                <c:pt idx="12">
                  <c:v>8.8000000000000007</c:v>
                </c:pt>
                <c:pt idx="13">
                  <c:v>7.5</c:v>
                </c:pt>
              </c:numCache>
            </c:numRef>
          </c:val>
        </c:ser>
        <c:gapDepth val="0"/>
        <c:shape val="box"/>
        <c:axId val="75655808"/>
        <c:axId val="88973312"/>
        <c:axId val="0"/>
      </c:bar3DChart>
      <c:catAx>
        <c:axId val="75655808"/>
        <c:scaling>
          <c:orientation val="minMax"/>
        </c:scaling>
        <c:axPos val="b"/>
        <c:title>
          <c:tx>
            <c:rich>
              <a:bodyPr/>
              <a:lstStyle/>
              <a:p>
                <a:pPr>
                  <a:defRPr sz="900" b="1" i="0" u="none" strike="noStrike" baseline="0">
                    <a:solidFill>
                      <a:srgbClr val="000000"/>
                    </a:solidFill>
                    <a:latin typeface="Arial Cyr"/>
                    <a:ea typeface="Arial Cyr"/>
                    <a:cs typeface="Arial Cyr"/>
                  </a:defRPr>
                </a:pPr>
                <a:r>
                  <a:rPr lang="ru-RU"/>
                  <a:t>1997г.                                                                                               1999г.                                                                                                      1998г.</a:t>
                </a:r>
              </a:p>
            </c:rich>
          </c:tx>
          <c:layout>
            <c:manualLayout>
              <c:xMode val="edge"/>
              <c:yMode val="edge"/>
              <c:x val="0.16546018614270983"/>
              <c:y val="0.89729729729729779"/>
            </c:manualLayout>
          </c:layout>
          <c:spPr>
            <a:noFill/>
            <a:ln w="25398">
              <a:noFill/>
            </a:ln>
          </c:spPr>
        </c:title>
        <c:numFmt formatCode="General" sourceLinked="1"/>
        <c:tickLblPos val="low"/>
        <c:spPr>
          <a:ln w="3175">
            <a:solidFill>
              <a:srgbClr val="000000"/>
            </a:solidFill>
            <a:prstDash val="solid"/>
          </a:ln>
        </c:spPr>
        <c:txPr>
          <a:bodyPr rot="0" vert="horz"/>
          <a:lstStyle/>
          <a:p>
            <a:pPr>
              <a:defRPr sz="900" b="1" i="0" u="none" strike="noStrike" baseline="0">
                <a:solidFill>
                  <a:srgbClr val="000000"/>
                </a:solidFill>
                <a:latin typeface="Arial Cyr"/>
                <a:ea typeface="Arial Cyr"/>
                <a:cs typeface="Arial Cyr"/>
              </a:defRPr>
            </a:pPr>
            <a:endParaRPr lang="ru-RU"/>
          </a:p>
        </c:txPr>
        <c:crossAx val="88973312"/>
        <c:crosses val="autoZero"/>
        <c:auto val="1"/>
        <c:lblAlgn val="ctr"/>
        <c:lblOffset val="100"/>
        <c:tickLblSkip val="1"/>
        <c:tickMarkSkip val="1"/>
      </c:catAx>
      <c:valAx>
        <c:axId val="88973312"/>
        <c:scaling>
          <c:orientation val="minMax"/>
          <c:max val="30"/>
        </c:scaling>
        <c:axPos val="l"/>
        <c:majorGridlines>
          <c:spPr>
            <a:ln w="3175">
              <a:solidFill>
                <a:srgbClr val="000000"/>
              </a:solidFill>
              <a:prstDash val="solid"/>
            </a:ln>
          </c:spPr>
        </c:majorGridlines>
        <c:numFmt formatCode="General" sourceLinked="1"/>
        <c:tickLblPos val="nextTo"/>
        <c:spPr>
          <a:ln w="3175">
            <a:solidFill>
              <a:srgbClr val="000000"/>
            </a:solidFill>
            <a:prstDash val="solid"/>
          </a:ln>
        </c:spPr>
        <c:txPr>
          <a:bodyPr rot="0" vert="horz"/>
          <a:lstStyle/>
          <a:p>
            <a:pPr>
              <a:defRPr sz="900" b="1" i="0" u="none" strike="noStrike" baseline="0">
                <a:solidFill>
                  <a:srgbClr val="000000"/>
                </a:solidFill>
                <a:latin typeface="Arial Cyr"/>
                <a:ea typeface="Arial Cyr"/>
                <a:cs typeface="Arial Cyr"/>
              </a:defRPr>
            </a:pPr>
            <a:endParaRPr lang="ru-RU"/>
          </a:p>
        </c:txPr>
        <c:crossAx val="75655808"/>
        <c:crosses val="autoZero"/>
        <c:crossBetween val="between"/>
        <c:majorUnit val="5"/>
        <c:minorUnit val="1"/>
      </c:valAx>
      <c:spPr>
        <a:noFill/>
        <a:ln w="25398">
          <a:noFill/>
        </a:ln>
      </c:spPr>
    </c:plotArea>
    <c:plotVisOnly val="1"/>
    <c:dispBlanksAs val="gap"/>
  </c:chart>
  <c:spPr>
    <a:noFill/>
    <a:ln>
      <a:noFill/>
    </a:ln>
  </c:spPr>
  <c:txPr>
    <a:bodyPr/>
    <a:lstStyle/>
    <a:p>
      <a:pPr>
        <a:defRPr sz="1625" b="1" i="0" u="none" strike="noStrike" baseline="0">
          <a:solidFill>
            <a:srgbClr val="000000"/>
          </a:solidFill>
          <a:latin typeface="Arial Cyr"/>
          <a:ea typeface="Arial Cyr"/>
          <a:cs typeface="Arial Cyr"/>
        </a:defRPr>
      </a:pPr>
      <a:endParaRPr lang="ru-RU"/>
    </a:p>
  </c:txPr>
  <c:externalData r:id="rId1"/>
</c:chartSpace>
</file>

<file path=word/charts/chart2.xml><?xml version="1.0" encoding="utf-8"?>
<c:chartSpace xmlns:c="http://schemas.openxmlformats.org/drawingml/2006/chart" xmlns:a="http://schemas.openxmlformats.org/drawingml/2006/main" xmlns:r="http://schemas.openxmlformats.org/officeDocument/2006/relationships">
  <c:date1904 val="1"/>
  <c:lang val="ru-RU"/>
  <c:chart>
    <c:autoTitleDeleted val="1"/>
    <c:view3D>
      <c:hPercent val="42"/>
      <c:depthPercent val="100"/>
      <c:rAngAx val="1"/>
    </c:view3D>
    <c:floor>
      <c:spPr>
        <a:solidFill>
          <a:srgbClr val="C0C0C0"/>
        </a:solidFill>
        <a:ln w="3175">
          <a:solidFill>
            <a:srgbClr val="000000"/>
          </a:solidFill>
          <a:prstDash val="solid"/>
        </a:ln>
      </c:spPr>
    </c:floor>
    <c:sideWall>
      <c:spPr>
        <a:noFill/>
        <a:ln w="12700">
          <a:solidFill>
            <a:srgbClr val="808080"/>
          </a:solidFill>
          <a:prstDash val="solid"/>
        </a:ln>
      </c:spPr>
    </c:sideWall>
    <c:backWall>
      <c:spPr>
        <a:noFill/>
        <a:ln w="12700">
          <a:solidFill>
            <a:srgbClr val="808080"/>
          </a:solidFill>
          <a:prstDash val="solid"/>
        </a:ln>
      </c:spPr>
    </c:backWall>
    <c:plotArea>
      <c:layout>
        <c:manualLayout>
          <c:layoutTarget val="inner"/>
          <c:xMode val="edge"/>
          <c:yMode val="edge"/>
          <c:x val="7.961783439490451E-2"/>
          <c:y val="4.1975308641975205E-2"/>
          <c:w val="0.90976645435244152"/>
          <c:h val="0.7580246913580263"/>
        </c:manualLayout>
      </c:layout>
      <c:bar3DChart>
        <c:barDir val="col"/>
        <c:grouping val="clustered"/>
        <c:ser>
          <c:idx val="0"/>
          <c:order val="0"/>
          <c:tx>
            <c:strRef>
              <c:f>Sheet1!$A$2</c:f>
              <c:strCache>
                <c:ptCount val="1"/>
                <c:pt idx="0">
                  <c:v>супрессивная </c:v>
                </c:pt>
              </c:strCache>
            </c:strRef>
          </c:tx>
          <c:spPr>
            <a:solidFill>
              <a:srgbClr val="CCFFFF"/>
            </a:solidFill>
            <a:ln w="12694">
              <a:solidFill>
                <a:srgbClr val="000000"/>
              </a:solidFill>
              <a:prstDash val="solid"/>
            </a:ln>
          </c:spPr>
          <c:cat>
            <c:strRef>
              <c:f>Sheet1!$B$1:$O$1</c:f>
              <c:strCache>
                <c:ptCount val="14"/>
                <c:pt idx="0">
                  <c:v>ОО</c:v>
                </c:pt>
                <c:pt idx="1">
                  <c:v>20</c:v>
                </c:pt>
                <c:pt idx="2">
                  <c:v>О2</c:v>
                </c:pt>
                <c:pt idx="3">
                  <c:v>22</c:v>
                </c:pt>
                <c:pt idx="5">
                  <c:v>ОО</c:v>
                </c:pt>
                <c:pt idx="6">
                  <c:v>2О</c:v>
                </c:pt>
                <c:pt idx="7">
                  <c:v>О2</c:v>
                </c:pt>
                <c:pt idx="8">
                  <c:v>22</c:v>
                </c:pt>
                <c:pt idx="10">
                  <c:v>ОО</c:v>
                </c:pt>
                <c:pt idx="11">
                  <c:v>2О</c:v>
                </c:pt>
                <c:pt idx="12">
                  <c:v>О2</c:v>
                </c:pt>
                <c:pt idx="13">
                  <c:v>22</c:v>
                </c:pt>
              </c:strCache>
            </c:strRef>
          </c:cat>
          <c:val>
            <c:numRef>
              <c:f>Sheet1!$B$2:$O$2</c:f>
              <c:numCache>
                <c:formatCode>General</c:formatCode>
                <c:ptCount val="14"/>
                <c:pt idx="0">
                  <c:v>7.8</c:v>
                </c:pt>
                <c:pt idx="1">
                  <c:v>9.4</c:v>
                </c:pt>
                <c:pt idx="2">
                  <c:v>8.1</c:v>
                </c:pt>
                <c:pt idx="3">
                  <c:v>11.8</c:v>
                </c:pt>
                <c:pt idx="5">
                  <c:v>4.8</c:v>
                </c:pt>
                <c:pt idx="6">
                  <c:v>5</c:v>
                </c:pt>
                <c:pt idx="7">
                  <c:v>4.9000000000000004</c:v>
                </c:pt>
                <c:pt idx="8">
                  <c:v>8.5</c:v>
                </c:pt>
                <c:pt idx="10">
                  <c:v>5.9</c:v>
                </c:pt>
                <c:pt idx="11">
                  <c:v>9.8000000000000007</c:v>
                </c:pt>
                <c:pt idx="12">
                  <c:v>9</c:v>
                </c:pt>
                <c:pt idx="13">
                  <c:v>18.5</c:v>
                </c:pt>
              </c:numCache>
            </c:numRef>
          </c:val>
        </c:ser>
        <c:ser>
          <c:idx val="1"/>
          <c:order val="1"/>
          <c:tx>
            <c:strRef>
              <c:f>Sheet1!$A$3</c:f>
              <c:strCache>
                <c:ptCount val="1"/>
                <c:pt idx="0">
                  <c:v>патогенная</c:v>
                </c:pt>
              </c:strCache>
            </c:strRef>
          </c:tx>
          <c:spPr>
            <a:solidFill>
              <a:srgbClr val="808080"/>
            </a:solidFill>
            <a:ln w="12694">
              <a:solidFill>
                <a:srgbClr val="000000"/>
              </a:solidFill>
              <a:prstDash val="solid"/>
            </a:ln>
          </c:spPr>
          <c:cat>
            <c:strRef>
              <c:f>Sheet1!$B$1:$O$1</c:f>
              <c:strCache>
                <c:ptCount val="14"/>
                <c:pt idx="0">
                  <c:v>ОО</c:v>
                </c:pt>
                <c:pt idx="1">
                  <c:v>20</c:v>
                </c:pt>
                <c:pt idx="2">
                  <c:v>О2</c:v>
                </c:pt>
                <c:pt idx="3">
                  <c:v>22</c:v>
                </c:pt>
                <c:pt idx="5">
                  <c:v>ОО</c:v>
                </c:pt>
                <c:pt idx="6">
                  <c:v>2О</c:v>
                </c:pt>
                <c:pt idx="7">
                  <c:v>О2</c:v>
                </c:pt>
                <c:pt idx="8">
                  <c:v>22</c:v>
                </c:pt>
                <c:pt idx="10">
                  <c:v>ОО</c:v>
                </c:pt>
                <c:pt idx="11">
                  <c:v>2О</c:v>
                </c:pt>
                <c:pt idx="12">
                  <c:v>О2</c:v>
                </c:pt>
                <c:pt idx="13">
                  <c:v>22</c:v>
                </c:pt>
              </c:strCache>
            </c:strRef>
          </c:cat>
          <c:val>
            <c:numRef>
              <c:f>Sheet1!$B$3:$O$3</c:f>
              <c:numCache>
                <c:formatCode>General</c:formatCode>
                <c:ptCount val="14"/>
                <c:pt idx="0">
                  <c:v>14.8</c:v>
                </c:pt>
                <c:pt idx="1">
                  <c:v>17.600000000000001</c:v>
                </c:pt>
                <c:pt idx="2">
                  <c:v>17.100000000000001</c:v>
                </c:pt>
                <c:pt idx="3">
                  <c:v>21.1</c:v>
                </c:pt>
                <c:pt idx="5">
                  <c:v>12.5</c:v>
                </c:pt>
                <c:pt idx="6">
                  <c:v>14.4</c:v>
                </c:pt>
                <c:pt idx="7">
                  <c:v>13.2</c:v>
                </c:pt>
                <c:pt idx="8">
                  <c:v>14.7</c:v>
                </c:pt>
                <c:pt idx="10">
                  <c:v>4.0999999999999996</c:v>
                </c:pt>
                <c:pt idx="11">
                  <c:v>2.2000000000000002</c:v>
                </c:pt>
                <c:pt idx="12">
                  <c:v>5.6</c:v>
                </c:pt>
                <c:pt idx="13">
                  <c:v>2.6</c:v>
                </c:pt>
              </c:numCache>
            </c:numRef>
          </c:val>
        </c:ser>
        <c:gapDepth val="0"/>
        <c:shape val="box"/>
        <c:axId val="96666752"/>
        <c:axId val="96669056"/>
        <c:axId val="0"/>
      </c:bar3DChart>
      <c:catAx>
        <c:axId val="96666752"/>
        <c:scaling>
          <c:orientation val="minMax"/>
        </c:scaling>
        <c:axPos val="b"/>
        <c:title>
          <c:tx>
            <c:rich>
              <a:bodyPr/>
              <a:lstStyle/>
              <a:p>
                <a:pPr>
                  <a:defRPr sz="975" b="1" i="0" u="none" strike="noStrike" baseline="0">
                    <a:solidFill>
                      <a:srgbClr val="000000"/>
                    </a:solidFill>
                    <a:latin typeface="Arial Cyr"/>
                    <a:ea typeface="Arial Cyr"/>
                    <a:cs typeface="Arial Cyr"/>
                  </a:defRPr>
                </a:pPr>
                <a:r>
                  <a:rPr lang="ru-RU"/>
                  <a:t>2001 г.                                                                                               2003 г.                                                                                                      2002 г.</a:t>
                </a:r>
              </a:p>
            </c:rich>
          </c:tx>
          <c:layout>
            <c:manualLayout>
              <c:xMode val="edge"/>
              <c:yMode val="edge"/>
              <c:x val="0.28450106157112526"/>
              <c:y val="0.8617283950617286"/>
            </c:manualLayout>
          </c:layout>
          <c:spPr>
            <a:noFill/>
            <a:ln w="25387">
              <a:noFill/>
            </a:ln>
          </c:spPr>
        </c:title>
        <c:numFmt formatCode="General" sourceLinked="1"/>
        <c:tickLblPos val="low"/>
        <c:spPr>
          <a:ln w="3173">
            <a:solidFill>
              <a:srgbClr val="000000"/>
            </a:solidFill>
            <a:prstDash val="solid"/>
          </a:ln>
        </c:spPr>
        <c:txPr>
          <a:bodyPr rot="0" vert="horz"/>
          <a:lstStyle/>
          <a:p>
            <a:pPr>
              <a:defRPr sz="975" b="1" i="0" u="none" strike="noStrike" baseline="0">
                <a:solidFill>
                  <a:srgbClr val="000000"/>
                </a:solidFill>
                <a:latin typeface="Arial Cyr"/>
                <a:ea typeface="Arial Cyr"/>
                <a:cs typeface="Arial Cyr"/>
              </a:defRPr>
            </a:pPr>
            <a:endParaRPr lang="ru-RU"/>
          </a:p>
        </c:txPr>
        <c:crossAx val="96669056"/>
        <c:crosses val="autoZero"/>
        <c:auto val="1"/>
        <c:lblAlgn val="ctr"/>
        <c:lblOffset val="100"/>
        <c:tickLblSkip val="1"/>
        <c:tickMarkSkip val="1"/>
      </c:catAx>
      <c:valAx>
        <c:axId val="96669056"/>
        <c:scaling>
          <c:orientation val="minMax"/>
          <c:max val="30"/>
        </c:scaling>
        <c:axPos val="l"/>
        <c:majorGridlines>
          <c:spPr>
            <a:ln w="3173">
              <a:solidFill>
                <a:srgbClr val="000000"/>
              </a:solidFill>
              <a:prstDash val="solid"/>
            </a:ln>
          </c:spPr>
        </c:majorGridlines>
        <c:title>
          <c:tx>
            <c:rich>
              <a:bodyPr/>
              <a:lstStyle/>
              <a:p>
                <a:pPr>
                  <a:defRPr sz="975" b="1" i="0" u="none" strike="noStrike" baseline="0">
                    <a:solidFill>
                      <a:srgbClr val="000000"/>
                    </a:solidFill>
                    <a:latin typeface="Arial Cyr"/>
                    <a:ea typeface="Arial Cyr"/>
                    <a:cs typeface="Arial Cyr"/>
                  </a:defRPr>
                </a:pPr>
                <a:r>
                  <a:rPr lang="ru-RU"/>
                  <a:t>Количество КОЕ в 1г. абсолютно сухой почвы, тыс. шт.</a:t>
                </a:r>
              </a:p>
            </c:rich>
          </c:tx>
          <c:layout>
            <c:manualLayout>
              <c:xMode val="edge"/>
              <c:yMode val="edge"/>
              <c:x val="8.2802547770700632E-2"/>
              <c:y val="0.10617283950617297"/>
            </c:manualLayout>
          </c:layout>
          <c:spPr>
            <a:noFill/>
            <a:ln w="25387">
              <a:noFill/>
            </a:ln>
          </c:spPr>
        </c:title>
        <c:numFmt formatCode="General" sourceLinked="1"/>
        <c:tickLblPos val="nextTo"/>
        <c:spPr>
          <a:ln w="3173">
            <a:solidFill>
              <a:srgbClr val="000000"/>
            </a:solidFill>
            <a:prstDash val="solid"/>
          </a:ln>
        </c:spPr>
        <c:txPr>
          <a:bodyPr rot="0" vert="horz"/>
          <a:lstStyle/>
          <a:p>
            <a:pPr>
              <a:defRPr sz="975" b="1" i="0" u="none" strike="noStrike" baseline="0">
                <a:solidFill>
                  <a:srgbClr val="000000"/>
                </a:solidFill>
                <a:latin typeface="Arial Cyr"/>
                <a:ea typeface="Arial Cyr"/>
                <a:cs typeface="Arial Cyr"/>
              </a:defRPr>
            </a:pPr>
            <a:endParaRPr lang="ru-RU"/>
          </a:p>
        </c:txPr>
        <c:crossAx val="96666752"/>
        <c:crosses val="autoZero"/>
        <c:crossBetween val="between"/>
      </c:valAx>
      <c:spPr>
        <a:noFill/>
        <a:ln w="25387">
          <a:noFill/>
        </a:ln>
      </c:spPr>
    </c:plotArea>
    <c:plotVisOnly val="1"/>
    <c:dispBlanksAs val="gap"/>
  </c:chart>
  <c:spPr>
    <a:noFill/>
    <a:ln>
      <a:noFill/>
    </a:ln>
  </c:spPr>
  <c:txPr>
    <a:bodyPr/>
    <a:lstStyle/>
    <a:p>
      <a:pPr>
        <a:defRPr sz="1774" b="1" i="0" u="none" strike="noStrike" baseline="0">
          <a:solidFill>
            <a:srgbClr val="000000"/>
          </a:solidFill>
          <a:latin typeface="Arial Cyr"/>
          <a:ea typeface="Arial Cyr"/>
          <a:cs typeface="Arial Cyr"/>
        </a:defRPr>
      </a:pPr>
      <a:endParaRPr lang="ru-RU"/>
    </a:p>
  </c:txPr>
  <c:externalData r:id="rId1"/>
</c:chartSpace>
</file>

<file path=word/charts/chart3.xml><?xml version="1.0" encoding="utf-8"?>
<c:chartSpace xmlns:c="http://schemas.openxmlformats.org/drawingml/2006/chart" xmlns:a="http://schemas.openxmlformats.org/drawingml/2006/main" xmlns:r="http://schemas.openxmlformats.org/officeDocument/2006/relationships">
  <c:date1904 val="1"/>
  <c:lang val="ru-RU"/>
  <c:chart>
    <c:autoTitleDeleted val="1"/>
    <c:view3D>
      <c:hPercent val="42"/>
      <c:depthPercent val="100"/>
      <c:rAngAx val="1"/>
    </c:view3D>
    <c:floor>
      <c:spPr>
        <a:solidFill>
          <a:srgbClr val="C0C0C0"/>
        </a:solidFill>
        <a:ln w="3175">
          <a:solidFill>
            <a:srgbClr val="000000"/>
          </a:solidFill>
          <a:prstDash val="solid"/>
        </a:ln>
      </c:spPr>
    </c:floor>
    <c:sideWall>
      <c:spPr>
        <a:noFill/>
        <a:ln w="12700">
          <a:solidFill>
            <a:srgbClr val="808080"/>
          </a:solidFill>
          <a:prstDash val="solid"/>
        </a:ln>
      </c:spPr>
    </c:sideWall>
    <c:backWall>
      <c:spPr>
        <a:noFill/>
        <a:ln w="12700">
          <a:solidFill>
            <a:srgbClr val="808080"/>
          </a:solidFill>
          <a:prstDash val="solid"/>
        </a:ln>
      </c:spPr>
    </c:backWall>
    <c:plotArea>
      <c:layout>
        <c:manualLayout>
          <c:layoutTarget val="inner"/>
          <c:xMode val="edge"/>
          <c:yMode val="edge"/>
          <c:x val="4.1717610468497708E-2"/>
          <c:y val="2.2604069873503618E-2"/>
          <c:w val="0.95739305827485666"/>
          <c:h val="0.7580246913580263"/>
        </c:manualLayout>
      </c:layout>
      <c:bar3DChart>
        <c:barDir val="col"/>
        <c:grouping val="clustered"/>
        <c:ser>
          <c:idx val="0"/>
          <c:order val="0"/>
          <c:tx>
            <c:strRef>
              <c:f>Sheet1!$A$2</c:f>
              <c:strCache>
                <c:ptCount val="1"/>
                <c:pt idx="0">
                  <c:v>супрессивная </c:v>
                </c:pt>
              </c:strCache>
            </c:strRef>
          </c:tx>
          <c:spPr>
            <a:solidFill>
              <a:srgbClr val="CCFFFF"/>
            </a:solidFill>
            <a:ln w="12694">
              <a:solidFill>
                <a:srgbClr val="000000"/>
              </a:solidFill>
              <a:prstDash val="solid"/>
            </a:ln>
          </c:spPr>
          <c:cat>
            <c:strRef>
              <c:f>Sheet1!$B$1:$O$1</c:f>
              <c:strCache>
                <c:ptCount val="14"/>
                <c:pt idx="0">
                  <c:v>ОО</c:v>
                </c:pt>
                <c:pt idx="1">
                  <c:v>2О</c:v>
                </c:pt>
                <c:pt idx="2">
                  <c:v>О2</c:v>
                </c:pt>
                <c:pt idx="3">
                  <c:v>22</c:v>
                </c:pt>
                <c:pt idx="5">
                  <c:v>ОО</c:v>
                </c:pt>
                <c:pt idx="6">
                  <c:v>2О</c:v>
                </c:pt>
                <c:pt idx="7">
                  <c:v>О2</c:v>
                </c:pt>
                <c:pt idx="8">
                  <c:v>22</c:v>
                </c:pt>
                <c:pt idx="10">
                  <c:v>ОО</c:v>
                </c:pt>
                <c:pt idx="11">
                  <c:v>2О</c:v>
                </c:pt>
                <c:pt idx="12">
                  <c:v>О2</c:v>
                </c:pt>
                <c:pt idx="13">
                  <c:v>22</c:v>
                </c:pt>
              </c:strCache>
            </c:strRef>
          </c:cat>
          <c:val>
            <c:numRef>
              <c:f>Sheet1!$B$2:$O$2</c:f>
              <c:numCache>
                <c:formatCode>General</c:formatCode>
                <c:ptCount val="14"/>
                <c:pt idx="0">
                  <c:v>22.7</c:v>
                </c:pt>
                <c:pt idx="1">
                  <c:v>22.5</c:v>
                </c:pt>
                <c:pt idx="2">
                  <c:v>16.2</c:v>
                </c:pt>
                <c:pt idx="3">
                  <c:v>27.9</c:v>
                </c:pt>
                <c:pt idx="5">
                  <c:v>15.7</c:v>
                </c:pt>
                <c:pt idx="6">
                  <c:v>6.2</c:v>
                </c:pt>
                <c:pt idx="7">
                  <c:v>5.2</c:v>
                </c:pt>
                <c:pt idx="8">
                  <c:v>12.2</c:v>
                </c:pt>
                <c:pt idx="10">
                  <c:v>2.1</c:v>
                </c:pt>
                <c:pt idx="11">
                  <c:v>2</c:v>
                </c:pt>
                <c:pt idx="12">
                  <c:v>3.6</c:v>
                </c:pt>
                <c:pt idx="13">
                  <c:v>4.9000000000000004</c:v>
                </c:pt>
              </c:numCache>
            </c:numRef>
          </c:val>
        </c:ser>
        <c:ser>
          <c:idx val="1"/>
          <c:order val="1"/>
          <c:tx>
            <c:strRef>
              <c:f>Sheet1!$A$3</c:f>
              <c:strCache>
                <c:ptCount val="1"/>
                <c:pt idx="0">
                  <c:v>патогенная</c:v>
                </c:pt>
              </c:strCache>
            </c:strRef>
          </c:tx>
          <c:spPr>
            <a:solidFill>
              <a:srgbClr val="808080"/>
            </a:solidFill>
            <a:ln w="12694">
              <a:solidFill>
                <a:srgbClr val="000000"/>
              </a:solidFill>
              <a:prstDash val="solid"/>
            </a:ln>
          </c:spPr>
          <c:cat>
            <c:strRef>
              <c:f>Sheet1!$B$1:$O$1</c:f>
              <c:strCache>
                <c:ptCount val="14"/>
                <c:pt idx="0">
                  <c:v>ОО</c:v>
                </c:pt>
                <c:pt idx="1">
                  <c:v>2О</c:v>
                </c:pt>
                <c:pt idx="2">
                  <c:v>О2</c:v>
                </c:pt>
                <c:pt idx="3">
                  <c:v>22</c:v>
                </c:pt>
                <c:pt idx="5">
                  <c:v>ОО</c:v>
                </c:pt>
                <c:pt idx="6">
                  <c:v>2О</c:v>
                </c:pt>
                <c:pt idx="7">
                  <c:v>О2</c:v>
                </c:pt>
                <c:pt idx="8">
                  <c:v>22</c:v>
                </c:pt>
                <c:pt idx="10">
                  <c:v>ОО</c:v>
                </c:pt>
                <c:pt idx="11">
                  <c:v>2О</c:v>
                </c:pt>
                <c:pt idx="12">
                  <c:v>О2</c:v>
                </c:pt>
                <c:pt idx="13">
                  <c:v>22</c:v>
                </c:pt>
              </c:strCache>
            </c:strRef>
          </c:cat>
          <c:val>
            <c:numRef>
              <c:f>Sheet1!$B$3:$O$3</c:f>
              <c:numCache>
                <c:formatCode>General</c:formatCode>
                <c:ptCount val="14"/>
                <c:pt idx="0">
                  <c:v>1.9000000000000001</c:v>
                </c:pt>
                <c:pt idx="1">
                  <c:v>5.6</c:v>
                </c:pt>
                <c:pt idx="2">
                  <c:v>2.1</c:v>
                </c:pt>
                <c:pt idx="3">
                  <c:v>4.8</c:v>
                </c:pt>
                <c:pt idx="5">
                  <c:v>9.7000000000000011</c:v>
                </c:pt>
                <c:pt idx="6">
                  <c:v>14.8</c:v>
                </c:pt>
                <c:pt idx="7">
                  <c:v>15.3</c:v>
                </c:pt>
                <c:pt idx="8">
                  <c:v>11.9</c:v>
                </c:pt>
                <c:pt idx="10">
                  <c:v>1.4</c:v>
                </c:pt>
                <c:pt idx="11">
                  <c:v>1</c:v>
                </c:pt>
                <c:pt idx="12">
                  <c:v>1.2</c:v>
                </c:pt>
                <c:pt idx="13">
                  <c:v>1</c:v>
                </c:pt>
              </c:numCache>
            </c:numRef>
          </c:val>
        </c:ser>
        <c:gapDepth val="0"/>
        <c:shape val="box"/>
        <c:axId val="121831424"/>
        <c:axId val="121833344"/>
        <c:axId val="0"/>
      </c:bar3DChart>
      <c:catAx>
        <c:axId val="121831424"/>
        <c:scaling>
          <c:orientation val="minMax"/>
        </c:scaling>
        <c:axPos val="b"/>
        <c:title>
          <c:tx>
            <c:rich>
              <a:bodyPr/>
              <a:lstStyle/>
              <a:p>
                <a:pPr>
                  <a:defRPr sz="975" b="1" i="0" u="none" strike="noStrike" baseline="0">
                    <a:solidFill>
                      <a:srgbClr val="000000"/>
                    </a:solidFill>
                    <a:latin typeface="Arial Cyr"/>
                    <a:ea typeface="Arial Cyr"/>
                    <a:cs typeface="Arial Cyr"/>
                  </a:defRPr>
                </a:pPr>
                <a:r>
                  <a:rPr lang="ru-RU"/>
                  <a:t>2004г.                                                          2005г.                                                     2006г.                                                                                                     </a:t>
                </a:r>
              </a:p>
            </c:rich>
          </c:tx>
          <c:layout>
            <c:manualLayout>
              <c:xMode val="edge"/>
              <c:yMode val="edge"/>
              <c:x val="0.26213245598041907"/>
              <c:y val="0.88762166455548985"/>
            </c:manualLayout>
          </c:layout>
          <c:spPr>
            <a:noFill/>
            <a:ln w="25387">
              <a:noFill/>
            </a:ln>
          </c:spPr>
        </c:title>
        <c:numFmt formatCode="General" sourceLinked="1"/>
        <c:tickLblPos val="low"/>
        <c:spPr>
          <a:ln w="3173">
            <a:solidFill>
              <a:srgbClr val="000000"/>
            </a:solidFill>
            <a:prstDash val="solid"/>
          </a:ln>
        </c:spPr>
        <c:txPr>
          <a:bodyPr rot="0" vert="horz"/>
          <a:lstStyle/>
          <a:p>
            <a:pPr>
              <a:defRPr sz="975" b="1" i="0" u="none" strike="noStrike" baseline="0">
                <a:solidFill>
                  <a:srgbClr val="000000"/>
                </a:solidFill>
                <a:latin typeface="Arial Cyr"/>
                <a:ea typeface="Arial Cyr"/>
                <a:cs typeface="Arial Cyr"/>
              </a:defRPr>
            </a:pPr>
            <a:endParaRPr lang="ru-RU"/>
          </a:p>
        </c:txPr>
        <c:crossAx val="121833344"/>
        <c:crosses val="autoZero"/>
        <c:auto val="1"/>
        <c:lblAlgn val="ctr"/>
        <c:lblOffset val="100"/>
        <c:tickLblSkip val="1"/>
        <c:tickMarkSkip val="1"/>
      </c:catAx>
      <c:valAx>
        <c:axId val="121833344"/>
        <c:scaling>
          <c:orientation val="minMax"/>
        </c:scaling>
        <c:axPos val="l"/>
        <c:majorGridlines>
          <c:spPr>
            <a:ln w="3173">
              <a:solidFill>
                <a:srgbClr val="000000"/>
              </a:solidFill>
              <a:prstDash val="solid"/>
            </a:ln>
          </c:spPr>
        </c:majorGridlines>
        <c:title>
          <c:tx>
            <c:rich>
              <a:bodyPr/>
              <a:lstStyle/>
              <a:p>
                <a:pPr>
                  <a:defRPr sz="975" b="1" i="0" u="none" strike="noStrike" baseline="0">
                    <a:solidFill>
                      <a:srgbClr val="000000"/>
                    </a:solidFill>
                    <a:latin typeface="Arial Cyr"/>
                    <a:ea typeface="Arial Cyr"/>
                    <a:cs typeface="Arial Cyr"/>
                  </a:defRPr>
                </a:pPr>
                <a:r>
                  <a:rPr lang="ru-RU"/>
                  <a:t>Количество пропагул в 1г. абсолютно сухой почвы, тыс. шт.</a:t>
                </a:r>
              </a:p>
            </c:rich>
          </c:tx>
          <c:layout>
            <c:manualLayout>
              <c:xMode val="edge"/>
              <c:yMode val="edge"/>
              <c:x val="8.2802547770700632E-2"/>
              <c:y val="6.4197530864197688E-2"/>
            </c:manualLayout>
          </c:layout>
          <c:spPr>
            <a:noFill/>
            <a:ln w="25387">
              <a:noFill/>
            </a:ln>
          </c:spPr>
        </c:title>
        <c:numFmt formatCode="General" sourceLinked="1"/>
        <c:tickLblPos val="nextTo"/>
        <c:spPr>
          <a:ln w="3173">
            <a:solidFill>
              <a:srgbClr val="000000"/>
            </a:solidFill>
            <a:prstDash val="solid"/>
          </a:ln>
        </c:spPr>
        <c:txPr>
          <a:bodyPr rot="0" vert="horz"/>
          <a:lstStyle/>
          <a:p>
            <a:pPr>
              <a:defRPr sz="975" b="1" i="0" u="none" strike="noStrike" baseline="0">
                <a:solidFill>
                  <a:srgbClr val="000000"/>
                </a:solidFill>
                <a:latin typeface="Arial Cyr"/>
                <a:ea typeface="Arial Cyr"/>
                <a:cs typeface="Arial Cyr"/>
              </a:defRPr>
            </a:pPr>
            <a:endParaRPr lang="ru-RU"/>
          </a:p>
        </c:txPr>
        <c:crossAx val="121831424"/>
        <c:crosses val="autoZero"/>
        <c:crossBetween val="between"/>
      </c:valAx>
      <c:spPr>
        <a:noFill/>
        <a:ln w="25387">
          <a:noFill/>
        </a:ln>
      </c:spPr>
    </c:plotArea>
    <c:plotVisOnly val="1"/>
    <c:dispBlanksAs val="gap"/>
  </c:chart>
  <c:spPr>
    <a:noFill/>
    <a:ln>
      <a:noFill/>
    </a:ln>
  </c:spPr>
  <c:txPr>
    <a:bodyPr/>
    <a:lstStyle/>
    <a:p>
      <a:pPr>
        <a:defRPr sz="1774" b="1" i="0" u="none" strike="noStrike" baseline="0">
          <a:solidFill>
            <a:srgbClr val="000000"/>
          </a:solidFill>
          <a:latin typeface="Arial Cyr"/>
          <a:ea typeface="Arial Cyr"/>
          <a:cs typeface="Arial Cyr"/>
        </a:defRPr>
      </a:pPr>
      <a:endParaRPr lang="ru-RU"/>
    </a:p>
  </c:txPr>
  <c:externalData r:id="rId1"/>
</c:chartSpace>
</file>

<file path=word/charts/chart4.xml><?xml version="1.0" encoding="utf-8"?>
<c:chartSpace xmlns:c="http://schemas.openxmlformats.org/drawingml/2006/chart" xmlns:a="http://schemas.openxmlformats.org/drawingml/2006/main" xmlns:r="http://schemas.openxmlformats.org/officeDocument/2006/relationships">
  <c:date1904 val="1"/>
  <c:lang val="ru-RU"/>
  <c:chart>
    <c:autoTitleDeleted val="1"/>
    <c:view3D>
      <c:hPercent val="42"/>
      <c:depthPercent val="100"/>
      <c:rAngAx val="1"/>
    </c:view3D>
    <c:floor>
      <c:spPr>
        <a:solidFill>
          <a:srgbClr val="C0C0C0"/>
        </a:solidFill>
        <a:ln w="3175">
          <a:solidFill>
            <a:srgbClr val="000000"/>
          </a:solidFill>
          <a:prstDash val="solid"/>
        </a:ln>
      </c:spPr>
    </c:floor>
    <c:sideWall>
      <c:spPr>
        <a:noFill/>
        <a:ln w="12700">
          <a:solidFill>
            <a:srgbClr val="808080"/>
          </a:solidFill>
          <a:prstDash val="solid"/>
        </a:ln>
      </c:spPr>
    </c:sideWall>
    <c:backWall>
      <c:spPr>
        <a:noFill/>
        <a:ln w="12700">
          <a:solidFill>
            <a:srgbClr val="808080"/>
          </a:solidFill>
          <a:prstDash val="solid"/>
        </a:ln>
      </c:spPr>
    </c:backWall>
    <c:plotArea>
      <c:layout>
        <c:manualLayout>
          <c:layoutTarget val="inner"/>
          <c:xMode val="edge"/>
          <c:yMode val="edge"/>
          <c:x val="7.961783439490451E-2"/>
          <c:y val="3.4567901234567884E-2"/>
          <c:w val="0.90976645435244152"/>
          <c:h val="0.80740740740740768"/>
        </c:manualLayout>
      </c:layout>
      <c:bar3DChart>
        <c:barDir val="col"/>
        <c:grouping val="clustered"/>
        <c:ser>
          <c:idx val="0"/>
          <c:order val="0"/>
          <c:tx>
            <c:strRef>
              <c:f>Sheet1!$A$2</c:f>
              <c:strCache>
                <c:ptCount val="1"/>
                <c:pt idx="0">
                  <c:v>супрессивная </c:v>
                </c:pt>
              </c:strCache>
            </c:strRef>
          </c:tx>
          <c:spPr>
            <a:solidFill>
              <a:srgbClr val="CCFFFF"/>
            </a:solidFill>
            <a:ln w="12694">
              <a:solidFill>
                <a:srgbClr val="000000"/>
              </a:solidFill>
              <a:prstDash val="solid"/>
            </a:ln>
          </c:spPr>
          <c:cat>
            <c:strRef>
              <c:f>Sheet1!$B$1:$J$1</c:f>
              <c:strCache>
                <c:ptCount val="9"/>
                <c:pt idx="0">
                  <c:v>ОО</c:v>
                </c:pt>
                <c:pt idx="1">
                  <c:v>2О</c:v>
                </c:pt>
                <c:pt idx="2">
                  <c:v>О2</c:v>
                </c:pt>
                <c:pt idx="3">
                  <c:v>22</c:v>
                </c:pt>
                <c:pt idx="5">
                  <c:v>ОО</c:v>
                </c:pt>
                <c:pt idx="6">
                  <c:v>2О</c:v>
                </c:pt>
                <c:pt idx="7">
                  <c:v>О2</c:v>
                </c:pt>
                <c:pt idx="8">
                  <c:v>22</c:v>
                </c:pt>
              </c:strCache>
            </c:strRef>
          </c:cat>
          <c:val>
            <c:numRef>
              <c:f>Sheet1!$B$2:$J$2</c:f>
              <c:numCache>
                <c:formatCode>General</c:formatCode>
                <c:ptCount val="9"/>
                <c:pt idx="0">
                  <c:v>7.7</c:v>
                </c:pt>
                <c:pt idx="1">
                  <c:v>17.600000000000001</c:v>
                </c:pt>
                <c:pt idx="2">
                  <c:v>7.6</c:v>
                </c:pt>
                <c:pt idx="3">
                  <c:v>17.899999999999999</c:v>
                </c:pt>
                <c:pt idx="5">
                  <c:v>5.7</c:v>
                </c:pt>
                <c:pt idx="6">
                  <c:v>9.7000000000000011</c:v>
                </c:pt>
                <c:pt idx="7">
                  <c:v>6.6</c:v>
                </c:pt>
                <c:pt idx="8">
                  <c:v>7.2</c:v>
                </c:pt>
              </c:numCache>
            </c:numRef>
          </c:val>
        </c:ser>
        <c:ser>
          <c:idx val="1"/>
          <c:order val="1"/>
          <c:tx>
            <c:strRef>
              <c:f>Sheet1!$A$3</c:f>
              <c:strCache>
                <c:ptCount val="1"/>
                <c:pt idx="0">
                  <c:v>патогенная</c:v>
                </c:pt>
              </c:strCache>
            </c:strRef>
          </c:tx>
          <c:spPr>
            <a:solidFill>
              <a:srgbClr val="808080"/>
            </a:solidFill>
            <a:ln w="12694">
              <a:solidFill>
                <a:srgbClr val="000000"/>
              </a:solidFill>
              <a:prstDash val="solid"/>
            </a:ln>
          </c:spPr>
          <c:cat>
            <c:strRef>
              <c:f>Sheet1!$B$1:$J$1</c:f>
              <c:strCache>
                <c:ptCount val="9"/>
                <c:pt idx="0">
                  <c:v>ОО</c:v>
                </c:pt>
                <c:pt idx="1">
                  <c:v>2О</c:v>
                </c:pt>
                <c:pt idx="2">
                  <c:v>О2</c:v>
                </c:pt>
                <c:pt idx="3">
                  <c:v>22</c:v>
                </c:pt>
                <c:pt idx="5">
                  <c:v>ОО</c:v>
                </c:pt>
                <c:pt idx="6">
                  <c:v>2О</c:v>
                </c:pt>
                <c:pt idx="7">
                  <c:v>О2</c:v>
                </c:pt>
                <c:pt idx="8">
                  <c:v>22</c:v>
                </c:pt>
              </c:strCache>
            </c:strRef>
          </c:cat>
          <c:val>
            <c:numRef>
              <c:f>Sheet1!$B$3:$J$3</c:f>
              <c:numCache>
                <c:formatCode>General</c:formatCode>
                <c:ptCount val="9"/>
                <c:pt idx="0">
                  <c:v>4.2</c:v>
                </c:pt>
                <c:pt idx="1">
                  <c:v>13.8</c:v>
                </c:pt>
                <c:pt idx="2">
                  <c:v>6.2</c:v>
                </c:pt>
                <c:pt idx="3">
                  <c:v>10.9</c:v>
                </c:pt>
                <c:pt idx="5">
                  <c:v>1.9000000000000001</c:v>
                </c:pt>
                <c:pt idx="6">
                  <c:v>0.2</c:v>
                </c:pt>
                <c:pt idx="7">
                  <c:v>0.5</c:v>
                </c:pt>
                <c:pt idx="8">
                  <c:v>0.1</c:v>
                </c:pt>
              </c:numCache>
            </c:numRef>
          </c:val>
        </c:ser>
        <c:gapDepth val="0"/>
        <c:shape val="box"/>
        <c:axId val="74536064"/>
        <c:axId val="74537984"/>
        <c:axId val="0"/>
      </c:bar3DChart>
      <c:catAx>
        <c:axId val="74536064"/>
        <c:scaling>
          <c:orientation val="minMax"/>
        </c:scaling>
        <c:axPos val="b"/>
        <c:title>
          <c:tx>
            <c:rich>
              <a:bodyPr/>
              <a:lstStyle/>
              <a:p>
                <a:pPr>
                  <a:defRPr sz="975" b="1" i="0" u="none" strike="noStrike" baseline="0">
                    <a:solidFill>
                      <a:srgbClr val="000000"/>
                    </a:solidFill>
                    <a:latin typeface="Arial Cyr"/>
                    <a:ea typeface="Arial Cyr"/>
                    <a:cs typeface="Arial Cyr"/>
                  </a:defRPr>
                </a:pPr>
                <a:r>
                  <a:rPr lang="ru-RU"/>
                  <a:t>2006г.                                                                                               2007г.                                                                                                      </a:t>
                </a:r>
              </a:p>
            </c:rich>
          </c:tx>
          <c:layout>
            <c:manualLayout>
              <c:xMode val="edge"/>
              <c:yMode val="edge"/>
              <c:x val="0.28768577494692182"/>
              <c:y val="0.90370370370370368"/>
            </c:manualLayout>
          </c:layout>
          <c:spPr>
            <a:noFill/>
            <a:ln w="25387">
              <a:noFill/>
            </a:ln>
          </c:spPr>
        </c:title>
        <c:numFmt formatCode="General" sourceLinked="1"/>
        <c:tickLblPos val="low"/>
        <c:spPr>
          <a:ln w="3173">
            <a:solidFill>
              <a:srgbClr val="000000"/>
            </a:solidFill>
            <a:prstDash val="solid"/>
          </a:ln>
        </c:spPr>
        <c:txPr>
          <a:bodyPr rot="0" vert="horz"/>
          <a:lstStyle/>
          <a:p>
            <a:pPr>
              <a:defRPr sz="975" b="1" i="0" u="none" strike="noStrike" baseline="0">
                <a:solidFill>
                  <a:srgbClr val="000000"/>
                </a:solidFill>
                <a:latin typeface="Arial Cyr"/>
                <a:ea typeface="Arial Cyr"/>
                <a:cs typeface="Arial Cyr"/>
              </a:defRPr>
            </a:pPr>
            <a:endParaRPr lang="ru-RU"/>
          </a:p>
        </c:txPr>
        <c:crossAx val="74537984"/>
        <c:crosses val="autoZero"/>
        <c:auto val="1"/>
        <c:lblAlgn val="ctr"/>
        <c:lblOffset val="100"/>
        <c:tickLblSkip val="1"/>
        <c:tickMarkSkip val="1"/>
      </c:catAx>
      <c:valAx>
        <c:axId val="74537984"/>
        <c:scaling>
          <c:orientation val="minMax"/>
          <c:max val="30"/>
        </c:scaling>
        <c:axPos val="l"/>
        <c:majorGridlines>
          <c:spPr>
            <a:ln w="3173">
              <a:solidFill>
                <a:srgbClr val="000000"/>
              </a:solidFill>
              <a:prstDash val="solid"/>
            </a:ln>
          </c:spPr>
        </c:majorGridlines>
        <c:title>
          <c:tx>
            <c:rich>
              <a:bodyPr/>
              <a:lstStyle/>
              <a:p>
                <a:pPr>
                  <a:defRPr sz="975" b="1" i="0" u="none" strike="noStrike" baseline="0">
                    <a:solidFill>
                      <a:srgbClr val="000000"/>
                    </a:solidFill>
                    <a:latin typeface="Arial Cyr"/>
                    <a:ea typeface="Arial Cyr"/>
                    <a:cs typeface="Arial Cyr"/>
                  </a:defRPr>
                </a:pPr>
                <a:r>
                  <a:rPr lang="ru-RU"/>
                  <a:t>Количество КОЕ в 1г. абсолютно сухой почвы, тыс. шт.</a:t>
                </a:r>
              </a:p>
            </c:rich>
          </c:tx>
          <c:layout>
            <c:manualLayout>
              <c:xMode val="edge"/>
              <c:yMode val="edge"/>
              <c:x val="5.9447983014862024E-2"/>
              <c:y val="6.1728395061728399E-2"/>
            </c:manualLayout>
          </c:layout>
          <c:spPr>
            <a:noFill/>
            <a:ln w="25387">
              <a:noFill/>
            </a:ln>
          </c:spPr>
        </c:title>
        <c:numFmt formatCode="General" sourceLinked="1"/>
        <c:tickLblPos val="nextTo"/>
        <c:spPr>
          <a:ln w="3173">
            <a:solidFill>
              <a:srgbClr val="000000"/>
            </a:solidFill>
            <a:prstDash val="solid"/>
          </a:ln>
        </c:spPr>
        <c:txPr>
          <a:bodyPr rot="0" vert="horz"/>
          <a:lstStyle/>
          <a:p>
            <a:pPr>
              <a:defRPr sz="975" b="1" i="0" u="none" strike="noStrike" baseline="0">
                <a:solidFill>
                  <a:srgbClr val="000000"/>
                </a:solidFill>
                <a:latin typeface="Arial Cyr"/>
                <a:ea typeface="Arial Cyr"/>
                <a:cs typeface="Arial Cyr"/>
              </a:defRPr>
            </a:pPr>
            <a:endParaRPr lang="ru-RU"/>
          </a:p>
        </c:txPr>
        <c:crossAx val="74536064"/>
        <c:crosses val="autoZero"/>
        <c:crossBetween val="between"/>
        <c:majorUnit val="5"/>
        <c:minorUnit val="1"/>
      </c:valAx>
      <c:spPr>
        <a:noFill/>
        <a:ln w="25387">
          <a:noFill/>
        </a:ln>
      </c:spPr>
    </c:plotArea>
    <c:plotVisOnly val="1"/>
    <c:dispBlanksAs val="gap"/>
  </c:chart>
  <c:spPr>
    <a:noFill/>
    <a:ln>
      <a:noFill/>
    </a:ln>
  </c:spPr>
  <c:txPr>
    <a:bodyPr/>
    <a:lstStyle/>
    <a:p>
      <a:pPr>
        <a:defRPr sz="1774" b="1" i="0" u="none" strike="noStrike" baseline="0">
          <a:solidFill>
            <a:srgbClr val="000000"/>
          </a:solidFill>
          <a:latin typeface="Arial Cyr"/>
          <a:ea typeface="Arial Cyr"/>
          <a:cs typeface="Arial Cyr"/>
        </a:defRPr>
      </a:pPr>
      <a:endParaRPr lang="ru-RU"/>
    </a:p>
  </c:txPr>
  <c:externalData r:id="rId1"/>
</c:chartSpace>
</file>

<file path=word/charts/chart5.xml><?xml version="1.0" encoding="utf-8"?>
<c:chartSpace xmlns:c="http://schemas.openxmlformats.org/drawingml/2006/chart" xmlns:a="http://schemas.openxmlformats.org/drawingml/2006/main" xmlns:r="http://schemas.openxmlformats.org/officeDocument/2006/relationships">
  <c:date1904 val="1"/>
  <c:lang val="ru-RU"/>
  <c:clrMapOvr bg1="lt1" tx1="dk1" bg2="lt2" tx2="dk2" accent1="accent1" accent2="accent2" accent3="accent3" accent4="accent4" accent5="accent5" accent6="accent6" hlink="hlink" folHlink="folHlink"/>
  <c:chart>
    <c:view3D>
      <c:hPercent val="47"/>
      <c:depthPercent val="100"/>
      <c:rAngAx val="1"/>
    </c:view3D>
    <c:floor>
      <c:spPr>
        <a:solidFill>
          <a:srgbClr val="C0C0C0"/>
        </a:solidFill>
        <a:ln w="3175">
          <a:solidFill>
            <a:srgbClr val="000000"/>
          </a:solidFill>
          <a:prstDash val="solid"/>
        </a:ln>
      </c:spPr>
    </c:floor>
    <c:sideWall>
      <c:spPr>
        <a:noFill/>
        <a:ln w="12700">
          <a:solidFill>
            <a:srgbClr val="000000"/>
          </a:solidFill>
          <a:prstDash val="solid"/>
        </a:ln>
      </c:spPr>
    </c:sideWall>
    <c:backWall>
      <c:spPr>
        <a:noFill/>
        <a:ln w="12700">
          <a:solidFill>
            <a:srgbClr val="000000"/>
          </a:solidFill>
          <a:prstDash val="solid"/>
        </a:ln>
      </c:spPr>
    </c:backWall>
    <c:plotArea>
      <c:layout>
        <c:manualLayout>
          <c:layoutTarget val="inner"/>
          <c:xMode val="edge"/>
          <c:yMode val="edge"/>
          <c:x val="8.1002394178961726E-2"/>
          <c:y val="3.0226700251889182E-2"/>
          <c:w val="0.91899760582103829"/>
          <c:h val="0.79848866498740556"/>
        </c:manualLayout>
      </c:layout>
      <c:bar3DChart>
        <c:barDir val="col"/>
        <c:grouping val="clustered"/>
        <c:ser>
          <c:idx val="0"/>
          <c:order val="0"/>
          <c:tx>
            <c:strRef>
              <c:f>Sheet1!$A$2</c:f>
              <c:strCache>
                <c:ptCount val="1"/>
                <c:pt idx="0">
                  <c:v>Trichoderma </c:v>
                </c:pt>
              </c:strCache>
            </c:strRef>
          </c:tx>
          <c:spPr>
            <a:solidFill>
              <a:srgbClr val="FF0000"/>
            </a:solidFill>
            <a:ln w="12711">
              <a:solidFill>
                <a:srgbClr val="000000"/>
              </a:solidFill>
              <a:prstDash val="solid"/>
            </a:ln>
          </c:spPr>
          <c:cat>
            <c:numRef>
              <c:f>Sheet1!$B$1:$J$1</c:f>
              <c:numCache>
                <c:formatCode>General</c:formatCode>
                <c:ptCount val="9"/>
                <c:pt idx="0">
                  <c:v>1</c:v>
                </c:pt>
                <c:pt idx="1">
                  <c:v>2</c:v>
                </c:pt>
                <c:pt idx="2">
                  <c:v>3</c:v>
                </c:pt>
                <c:pt idx="3">
                  <c:v>4</c:v>
                </c:pt>
                <c:pt idx="5">
                  <c:v>1</c:v>
                </c:pt>
                <c:pt idx="6">
                  <c:v>2</c:v>
                </c:pt>
                <c:pt idx="7">
                  <c:v>3</c:v>
                </c:pt>
                <c:pt idx="8">
                  <c:v>4</c:v>
                </c:pt>
              </c:numCache>
            </c:numRef>
          </c:cat>
          <c:val>
            <c:numRef>
              <c:f>Sheet1!$B$2:$J$2</c:f>
              <c:numCache>
                <c:formatCode>General</c:formatCode>
                <c:ptCount val="9"/>
                <c:pt idx="0">
                  <c:v>0.4</c:v>
                </c:pt>
                <c:pt idx="1">
                  <c:v>0.8</c:v>
                </c:pt>
                <c:pt idx="2">
                  <c:v>0.8</c:v>
                </c:pt>
                <c:pt idx="3">
                  <c:v>1</c:v>
                </c:pt>
                <c:pt idx="5">
                  <c:v>3.7</c:v>
                </c:pt>
                <c:pt idx="6">
                  <c:v>4</c:v>
                </c:pt>
                <c:pt idx="7">
                  <c:v>8.7000000000000011</c:v>
                </c:pt>
                <c:pt idx="8">
                  <c:v>11.6</c:v>
                </c:pt>
              </c:numCache>
            </c:numRef>
          </c:val>
        </c:ser>
        <c:ser>
          <c:idx val="1"/>
          <c:order val="1"/>
          <c:tx>
            <c:strRef>
              <c:f>Sheet1!$A$3</c:f>
              <c:strCache>
                <c:ptCount val="1"/>
                <c:pt idx="0">
                  <c:v>Fusarium</c:v>
                </c:pt>
              </c:strCache>
            </c:strRef>
          </c:tx>
          <c:spPr>
            <a:solidFill>
              <a:srgbClr val="FFFF00"/>
            </a:solidFill>
            <a:ln w="12711">
              <a:solidFill>
                <a:srgbClr val="000000"/>
              </a:solidFill>
              <a:prstDash val="solid"/>
            </a:ln>
          </c:spPr>
          <c:cat>
            <c:numRef>
              <c:f>Sheet1!$B$1:$J$1</c:f>
              <c:numCache>
                <c:formatCode>General</c:formatCode>
                <c:ptCount val="9"/>
                <c:pt idx="0">
                  <c:v>1</c:v>
                </c:pt>
                <c:pt idx="1">
                  <c:v>2</c:v>
                </c:pt>
                <c:pt idx="2">
                  <c:v>3</c:v>
                </c:pt>
                <c:pt idx="3">
                  <c:v>4</c:v>
                </c:pt>
                <c:pt idx="5">
                  <c:v>1</c:v>
                </c:pt>
                <c:pt idx="6">
                  <c:v>2</c:v>
                </c:pt>
                <c:pt idx="7">
                  <c:v>3</c:v>
                </c:pt>
                <c:pt idx="8">
                  <c:v>4</c:v>
                </c:pt>
              </c:numCache>
            </c:numRef>
          </c:cat>
          <c:val>
            <c:numRef>
              <c:f>Sheet1!$B$3:$J$3</c:f>
              <c:numCache>
                <c:formatCode>General</c:formatCode>
                <c:ptCount val="9"/>
                <c:pt idx="0">
                  <c:v>0.9</c:v>
                </c:pt>
                <c:pt idx="1">
                  <c:v>1</c:v>
                </c:pt>
                <c:pt idx="2">
                  <c:v>0.4</c:v>
                </c:pt>
                <c:pt idx="3">
                  <c:v>0.9</c:v>
                </c:pt>
                <c:pt idx="5">
                  <c:v>1.3</c:v>
                </c:pt>
                <c:pt idx="6">
                  <c:v>0.5</c:v>
                </c:pt>
                <c:pt idx="7">
                  <c:v>3.2</c:v>
                </c:pt>
                <c:pt idx="8">
                  <c:v>3.8</c:v>
                </c:pt>
              </c:numCache>
            </c:numRef>
          </c:val>
        </c:ser>
        <c:gapDepth val="0"/>
        <c:shape val="box"/>
        <c:axId val="63491072"/>
        <c:axId val="75652480"/>
        <c:axId val="0"/>
      </c:bar3DChart>
      <c:catAx>
        <c:axId val="63491072"/>
        <c:scaling>
          <c:orientation val="minMax"/>
        </c:scaling>
        <c:axPos val="b"/>
        <c:title>
          <c:tx>
            <c:rich>
              <a:bodyPr/>
              <a:lstStyle/>
              <a:p>
                <a:pPr>
                  <a:defRPr sz="1001" b="1" i="0" u="none" strike="noStrike" baseline="0">
                    <a:solidFill>
                      <a:srgbClr val="000000"/>
                    </a:solidFill>
                    <a:latin typeface="Arial"/>
                    <a:ea typeface="Arial"/>
                    <a:cs typeface="Arial"/>
                  </a:defRPr>
                </a:pPr>
                <a:r>
                  <a:rPr lang="ru-RU"/>
                  <a:t>Вариант</a:t>
                </a:r>
              </a:p>
            </c:rich>
          </c:tx>
          <c:layout>
            <c:manualLayout>
              <c:xMode val="edge"/>
              <c:yMode val="edge"/>
              <c:x val="0.89420147593658428"/>
              <c:y val="0.84382881717250169"/>
            </c:manualLayout>
          </c:layout>
          <c:spPr>
            <a:noFill/>
            <a:ln w="25423">
              <a:noFill/>
            </a:ln>
          </c:spPr>
        </c:title>
        <c:numFmt formatCode="General" sourceLinked="1"/>
        <c:tickLblPos val="low"/>
        <c:spPr>
          <a:ln w="3178">
            <a:solidFill>
              <a:srgbClr val="000000"/>
            </a:solidFill>
            <a:prstDash val="solid"/>
          </a:ln>
        </c:spPr>
        <c:txPr>
          <a:bodyPr rot="0" vert="horz"/>
          <a:lstStyle/>
          <a:p>
            <a:pPr>
              <a:defRPr sz="1551" b="1" i="0" u="none" strike="noStrike" baseline="0">
                <a:solidFill>
                  <a:srgbClr val="000000"/>
                </a:solidFill>
                <a:latin typeface="Arial"/>
                <a:ea typeface="Arial"/>
                <a:cs typeface="Arial"/>
              </a:defRPr>
            </a:pPr>
            <a:endParaRPr lang="ru-RU"/>
          </a:p>
        </c:txPr>
        <c:crossAx val="75652480"/>
        <c:crosses val="autoZero"/>
        <c:auto val="1"/>
        <c:lblAlgn val="ctr"/>
        <c:lblOffset val="100"/>
        <c:tickLblSkip val="1"/>
        <c:tickMarkSkip val="1"/>
      </c:catAx>
      <c:valAx>
        <c:axId val="75652480"/>
        <c:scaling>
          <c:orientation val="minMax"/>
        </c:scaling>
        <c:axPos val="l"/>
        <c:majorGridlines>
          <c:spPr>
            <a:ln w="3178">
              <a:solidFill>
                <a:srgbClr val="000000"/>
              </a:solidFill>
              <a:prstDash val="solid"/>
            </a:ln>
          </c:spPr>
        </c:majorGridlines>
        <c:numFmt formatCode="General" sourceLinked="1"/>
        <c:tickLblPos val="nextTo"/>
        <c:spPr>
          <a:ln w="3178">
            <a:solidFill>
              <a:srgbClr val="000000"/>
            </a:solidFill>
            <a:prstDash val="solid"/>
          </a:ln>
        </c:spPr>
        <c:txPr>
          <a:bodyPr rot="0" vert="horz"/>
          <a:lstStyle/>
          <a:p>
            <a:pPr>
              <a:defRPr sz="1551" b="1" i="0" u="none" strike="noStrike" baseline="0">
                <a:solidFill>
                  <a:srgbClr val="000000"/>
                </a:solidFill>
                <a:latin typeface="Arial"/>
                <a:ea typeface="Arial"/>
                <a:cs typeface="Arial"/>
              </a:defRPr>
            </a:pPr>
            <a:endParaRPr lang="ru-RU"/>
          </a:p>
        </c:txPr>
        <c:crossAx val="63491072"/>
        <c:crosses val="autoZero"/>
        <c:crossBetween val="between"/>
      </c:valAx>
      <c:spPr>
        <a:noFill/>
        <a:ln w="25423">
          <a:noFill/>
        </a:ln>
      </c:spPr>
    </c:plotArea>
    <c:legend>
      <c:legendPos val="r"/>
      <c:layout>
        <c:manualLayout>
          <c:xMode val="edge"/>
          <c:yMode val="edge"/>
          <c:x val="0.3290396996339584"/>
          <c:y val="4.2821337473660862E-2"/>
          <c:w val="0.38758785196693479"/>
          <c:h val="0.13350091801905045"/>
        </c:manualLayout>
      </c:layout>
      <c:spPr>
        <a:solidFill>
          <a:srgbClr val="008AE8"/>
        </a:solidFill>
        <a:ln w="3178">
          <a:solidFill>
            <a:srgbClr val="000000"/>
          </a:solidFill>
          <a:prstDash val="solid"/>
        </a:ln>
      </c:spPr>
      <c:txPr>
        <a:bodyPr/>
        <a:lstStyle/>
        <a:p>
          <a:pPr>
            <a:defRPr sz="1656" b="1" i="0" u="none" strike="noStrike" baseline="0">
              <a:solidFill>
                <a:srgbClr val="000000"/>
              </a:solidFill>
              <a:latin typeface="Arial"/>
              <a:ea typeface="Arial"/>
              <a:cs typeface="Arial"/>
            </a:defRPr>
          </a:pPr>
          <a:endParaRPr lang="ru-RU"/>
        </a:p>
      </c:txPr>
    </c:legend>
    <c:plotVisOnly val="1"/>
    <c:dispBlanksAs val="gap"/>
  </c:chart>
  <c:spPr>
    <a:noFill/>
    <a:ln>
      <a:noFill/>
    </a:ln>
  </c:spPr>
  <c:txPr>
    <a:bodyPr/>
    <a:lstStyle/>
    <a:p>
      <a:pPr>
        <a:defRPr sz="1551" b="1" i="0" u="none" strike="noStrike" baseline="0">
          <a:solidFill>
            <a:srgbClr val="000000"/>
          </a:solidFill>
          <a:latin typeface="Arial"/>
          <a:ea typeface="Arial"/>
          <a:cs typeface="Arial"/>
        </a:defRPr>
      </a:pPr>
      <a:endParaRPr lang="ru-RU"/>
    </a:p>
  </c:txPr>
  <c:externalData r:id="rId2"/>
</c:chartSpace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word/theme/themeOverride1.xml><?xml version="1.0" encoding="utf-8"?>
<a:themeOverride xmlns:a="http://schemas.openxmlformats.org/drawingml/2006/main">
  <a:clrScheme name="Стандартная">
    <a:dk1>
      <a:sysClr val="windowText" lastClr="000000"/>
    </a:dk1>
    <a:lt1>
      <a:sysClr val="window" lastClr="FFFFFF"/>
    </a:lt1>
    <a:dk2>
      <a:srgbClr val="1F497D"/>
    </a:dk2>
    <a:lt2>
      <a:srgbClr val="EEECE1"/>
    </a:lt2>
    <a:accent1>
      <a:srgbClr val="4F81BD"/>
    </a:accent1>
    <a:accent2>
      <a:srgbClr val="C0504D"/>
    </a:accent2>
    <a:accent3>
      <a:srgbClr val="9BBB59"/>
    </a:accent3>
    <a:accent4>
      <a:srgbClr val="8064A2"/>
    </a:accent4>
    <a:accent5>
      <a:srgbClr val="4BACC6"/>
    </a:accent5>
    <a:accent6>
      <a:srgbClr val="F79646"/>
    </a:accent6>
    <a:hlink>
      <a:srgbClr val="0000FF"/>
    </a:hlink>
    <a:folHlink>
      <a:srgbClr val="800080"/>
    </a:folHlink>
  </a:clrScheme>
  <a:fontScheme name="Стандартная">
    <a:majorFont>
      <a:latin typeface="Cambria"/>
      <a:ea typeface=""/>
      <a:cs typeface=""/>
      <a:font script="Jpan" typeface="ＭＳ ゴシック"/>
      <a:font script="Hang" typeface="맑은 고딕"/>
      <a:font script="Hans" typeface="宋体"/>
      <a:font script="Hant" typeface="新細明體"/>
      <a:font script="Arab" typeface="Times New Roman"/>
      <a:font script="Hebr" typeface="Times New Roman"/>
      <a:font script="Thai" typeface="Angsana New"/>
      <a:font script="Ethi" typeface="Nyala"/>
      <a:font script="Beng" typeface="Vrinda"/>
      <a:font script="Gujr" typeface="Shruti"/>
      <a:font script="Khmr" typeface="MoolBoran"/>
      <a:font script="Knda" typeface="Tunga"/>
      <a:font script="Guru" typeface="Raavi"/>
      <a:font script="Cans" typeface="Euphemia"/>
      <a:font script="Cher" typeface="Plantagenet Cherokee"/>
      <a:font script="Yiii" typeface="Microsoft Yi Baiti"/>
      <a:font script="Tibt" typeface="Microsoft Himalaya"/>
      <a:font script="Thaa" typeface="MV Boli"/>
      <a:font script="Deva" typeface="Mangal"/>
      <a:font script="Telu" typeface="Gautami"/>
      <a:font script="Taml" typeface="Latha"/>
      <a:font script="Syrc" typeface="Estrangelo Edessa"/>
      <a:font script="Orya" typeface="Kalinga"/>
      <a:font script="Mlym" typeface="Kartika"/>
      <a:font script="Laoo" typeface="DokChampa"/>
      <a:font script="Sinh" typeface="Iskoola Pota"/>
      <a:font script="Mong" typeface="Mongolian Baiti"/>
      <a:font script="Viet" typeface="Times New Roman"/>
      <a:font script="Uigh" typeface="Microsoft Uighur"/>
    </a:majorFont>
    <a:minorFont>
      <a:latin typeface="Calibri"/>
      <a:ea typeface=""/>
      <a:cs typeface=""/>
      <a:font script="Jpan" typeface="ＭＳ 明朝"/>
      <a:font script="Hang" typeface="맑은 고딕"/>
      <a:font script="Hans" typeface="宋体"/>
      <a:font script="Hant" typeface="新細明體"/>
      <a:font script="Arab" typeface="Arial"/>
      <a:font script="Hebr" typeface="Arial"/>
      <a:font script="Thai" typeface="Cordia New"/>
      <a:font script="Ethi" typeface="Nyala"/>
      <a:font script="Beng" typeface="Vrinda"/>
      <a:font script="Gujr" typeface="Shruti"/>
      <a:font script="Khmr" typeface="DaunPenh"/>
      <a:font script="Knda" typeface="Tunga"/>
      <a:font script="Guru" typeface="Raavi"/>
      <a:font script="Cans" typeface="Euphemia"/>
      <a:font script="Cher" typeface="Plantagenet Cherokee"/>
      <a:font script="Yiii" typeface="Microsoft Yi Baiti"/>
      <a:font script="Tibt" typeface="Microsoft Himalaya"/>
      <a:font script="Thaa" typeface="MV Boli"/>
      <a:font script="Deva" typeface="Mangal"/>
      <a:font script="Telu" typeface="Gautami"/>
      <a:font script="Taml" typeface="Latha"/>
      <a:font script="Syrc" typeface="Estrangelo Edessa"/>
      <a:font script="Orya" typeface="Kalinga"/>
      <a:font script="Mlym" typeface="Kartika"/>
      <a:font script="Laoo" typeface="DokChampa"/>
      <a:font script="Sinh" typeface="Iskoola Pota"/>
      <a:font script="Mong" typeface="Mongolian Baiti"/>
      <a:font script="Viet" typeface="Arial"/>
      <a:font script="Uigh" typeface="Microsoft Uighur"/>
    </a:minorFont>
  </a:fontScheme>
  <a:fmtScheme name="Стандартная">
    <a:fillStyleLst>
      <a:solidFill>
        <a:schemeClr val="phClr"/>
      </a:solidFill>
      <a:gradFill rotWithShape="1">
        <a:gsLst>
          <a:gs pos="0">
            <a:schemeClr val="phClr">
              <a:tint val="50000"/>
              <a:satMod val="300000"/>
            </a:schemeClr>
          </a:gs>
          <a:gs pos="35000">
            <a:schemeClr val="phClr">
              <a:tint val="37000"/>
              <a:satMod val="300000"/>
            </a:schemeClr>
          </a:gs>
          <a:gs pos="100000">
            <a:schemeClr val="phClr">
              <a:tint val="15000"/>
              <a:satMod val="350000"/>
            </a:schemeClr>
          </a:gs>
        </a:gsLst>
        <a:lin ang="16200000" scaled="1"/>
      </a:gradFill>
      <a:gradFill rotWithShape="1">
        <a:gsLst>
          <a:gs pos="0">
            <a:schemeClr val="phClr">
              <a:shade val="51000"/>
              <a:satMod val="130000"/>
            </a:schemeClr>
          </a:gs>
          <a:gs pos="80000">
            <a:schemeClr val="phClr">
              <a:shade val="93000"/>
              <a:satMod val="130000"/>
            </a:schemeClr>
          </a:gs>
          <a:gs pos="100000">
            <a:schemeClr val="phClr">
              <a:shade val="94000"/>
              <a:satMod val="135000"/>
            </a:schemeClr>
          </a:gs>
        </a:gsLst>
        <a:lin ang="16200000" scaled="0"/>
      </a:gradFill>
    </a:fillStyleLst>
    <a:lnStyleLst>
      <a:ln w="9525" cap="flat" cmpd="sng" algn="ctr">
        <a:solidFill>
          <a:schemeClr val="phClr">
            <a:shade val="95000"/>
            <a:satMod val="105000"/>
          </a:schemeClr>
        </a:solidFill>
        <a:prstDash val="solid"/>
      </a:ln>
      <a:ln w="25400" cap="flat" cmpd="sng" algn="ctr">
        <a:solidFill>
          <a:schemeClr val="phClr"/>
        </a:solidFill>
        <a:prstDash val="solid"/>
      </a:ln>
      <a:ln w="38100" cap="flat" cmpd="sng" algn="ctr">
        <a:solidFill>
          <a:schemeClr val="phClr"/>
        </a:solidFill>
        <a:prstDash val="solid"/>
      </a:ln>
    </a:lnStyleLst>
    <a:effectStyleLst>
      <a:effectStyle>
        <a:effectLst>
          <a:outerShdw blurRad="40000" dist="20000" dir="5400000" rotWithShape="0">
            <a:srgbClr val="000000">
              <a:alpha val="38000"/>
            </a:srgbClr>
          </a:outerShdw>
        </a:effectLst>
      </a:effectStyle>
      <a:effectStyle>
        <a:effectLst>
          <a:outerShdw blurRad="40000" dist="23000" dir="5400000" rotWithShape="0">
            <a:srgbClr val="000000">
              <a:alpha val="35000"/>
            </a:srgbClr>
          </a:outerShdw>
        </a:effectLst>
      </a:effectStyle>
      <a:effectStyle>
        <a:effectLst>
          <a:outerShdw blurRad="40000" dist="23000" dir="5400000" rotWithShape="0">
            <a:srgbClr val="000000">
              <a:alpha val="35000"/>
            </a:srgbClr>
          </a:outerShdw>
        </a:effectLst>
        <a:scene3d>
          <a:camera prst="orthographicFront">
            <a:rot lat="0" lon="0" rev="0"/>
          </a:camera>
          <a:lightRig rig="threePt" dir="t">
            <a:rot lat="0" lon="0" rev="1200000"/>
          </a:lightRig>
        </a:scene3d>
        <a:sp3d>
          <a:bevelT w="63500" h="25400"/>
        </a:sp3d>
      </a:effectStyle>
    </a:effectStyleLst>
    <a:bgFillStyleLst>
      <a:solidFill>
        <a:schemeClr val="phClr"/>
      </a:solidFill>
      <a:gradFill rotWithShape="1">
        <a:gsLst>
          <a:gs pos="0">
            <a:schemeClr val="phClr">
              <a:tint val="40000"/>
              <a:satMod val="350000"/>
            </a:schemeClr>
          </a:gs>
          <a:gs pos="40000">
            <a:schemeClr val="phClr">
              <a:tint val="45000"/>
              <a:shade val="99000"/>
              <a:satMod val="350000"/>
            </a:schemeClr>
          </a:gs>
          <a:gs pos="100000">
            <a:schemeClr val="phClr">
              <a:shade val="20000"/>
              <a:satMod val="255000"/>
            </a:schemeClr>
          </a:gs>
        </a:gsLst>
        <a:path path="circle">
          <a:fillToRect l="50000" t="-80000" r="50000" b="180000"/>
        </a:path>
      </a:gradFill>
      <a:gradFill rotWithShape="1">
        <a:gsLst>
          <a:gs pos="0">
            <a:schemeClr val="phClr">
              <a:tint val="80000"/>
              <a:satMod val="300000"/>
            </a:schemeClr>
          </a:gs>
          <a:gs pos="100000">
            <a:schemeClr val="phClr">
              <a:shade val="30000"/>
              <a:satMod val="200000"/>
            </a:schemeClr>
          </a:gs>
        </a:gsLst>
        <a:path path="circle">
          <a:fillToRect l="50000" t="50000" r="50000" b="50000"/>
        </a:path>
      </a:gradFill>
    </a:bgFillStyleLst>
  </a:fmtScheme>
</a:themeOverrid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85</TotalTime>
  <Pages>11</Pages>
  <Words>3112</Words>
  <Characters>17740</Characters>
  <Application>Microsoft Office Word</Application>
  <DocSecurity>0</DocSecurity>
  <Lines>147</Lines>
  <Paragraphs>41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20811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Защита растений</dc:creator>
  <cp:keywords/>
  <dc:description/>
  <cp:lastModifiedBy>Защита растений</cp:lastModifiedBy>
  <cp:revision>4</cp:revision>
  <dcterms:created xsi:type="dcterms:W3CDTF">2011-02-01T08:21:00Z</dcterms:created>
  <dcterms:modified xsi:type="dcterms:W3CDTF">2011-02-01T09:47:00Z</dcterms:modified>
</cp:coreProperties>
</file>