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B52C93" w:rsidRPr="00B52C93" w:rsidTr="00B52C93">
        <w:trPr>
          <w:trHeight w:val="2494"/>
        </w:trPr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B52C93" w:rsidRPr="00B52C93" w:rsidRDefault="00B52C93" w:rsidP="00B52C9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B52C93" w:rsidRPr="00B52C93" w:rsidRDefault="00B52C93" w:rsidP="00B52C9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</w:pP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t>МЕТОДИЧЕСКИЕ</w:t>
            </w: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br/>
              <w:t>УКАЗАНИЯ</w:t>
            </w: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</w:pP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t>ПО ПРОВЕДЕНИЮ ПРАКТИЧЕСКИХ ЗАНЯТИЙ</w:t>
            </w: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z w:val="28"/>
                <w:szCs w:val="28"/>
              </w:rPr>
              <w:t>по дисциплине (модулю)</w:t>
            </w: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Б1.В.ДВ.1</w:t>
            </w:r>
            <w:r w:rsidR="00F76D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Pr="00B52C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«Мелиоративное почвоведение»</w:t>
            </w:r>
          </w:p>
        </w:tc>
      </w:tr>
      <w:tr w:rsidR="00B52C93" w:rsidRPr="00B52C93" w:rsidTr="00B52C93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52C93" w:rsidRPr="00B52C93" w:rsidTr="0073613F">
              <w:trPr>
                <w:jc w:val="center"/>
              </w:trPr>
              <w:tc>
                <w:tcPr>
                  <w:tcW w:w="8029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8029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0"/>
                      <w:szCs w:val="20"/>
                    </w:rPr>
                  </w:pPr>
                </w:p>
              </w:tc>
            </w:tr>
          </w:tbl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27095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70953" w:rsidRPr="00F97F56" w:rsidRDefault="00270953" w:rsidP="00652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98460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35.06.01 – Сельское           хозяйство</w:t>
                  </w:r>
                </w:p>
              </w:tc>
            </w:tr>
            <w:tr w:rsidR="0027095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270953" w:rsidRPr="00F97F56" w:rsidRDefault="00270953" w:rsidP="00652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27095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Наименование профиля / </w:t>
                  </w:r>
                  <w:r w:rsidRPr="00B52C93">
                    <w:rPr>
                      <w:rFonts w:ascii="Times New Roman" w:eastAsia="Calibri" w:hAnsi="Times New Roman" w:cs="Courier New"/>
                      <w:bCs/>
                      <w:color w:val="000000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магистерской программы / специализация</w:t>
                  </w:r>
                </w:p>
              </w:tc>
              <w:tc>
                <w:tcPr>
                  <w:tcW w:w="283" w:type="dxa"/>
                </w:tcPr>
                <w:p w:rsidR="00270953" w:rsidRPr="00B52C93" w:rsidRDefault="0027095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270953" w:rsidRPr="00F97F56" w:rsidRDefault="00270953" w:rsidP="00652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98460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Агрофизика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Исследователь. Преподаватель-исследователь</w:t>
                  </w:r>
                </w:p>
              </w:tc>
            </w:tr>
            <w:tr w:rsidR="00B52C93" w:rsidRPr="00B52C93" w:rsidTr="0073613F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Агрохимии и                    почвоведения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Почвоведения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Слюсарев </w:t>
                  </w: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Валерий Никифорович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rPr>
          <w:trHeight w:val="66"/>
        </w:trPr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Краснодар 201</w:t>
            </w:r>
            <w:r w:rsidR="0027095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Составители: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Слюсарев, В.И. Терпелец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Швец Т.В.</w:t>
      </w:r>
    </w:p>
    <w:p w:rsidR="00B52C93" w:rsidRPr="00B52C93" w:rsidRDefault="00B52C93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Методические указания по проведению  практических занятий по дисциплине «Мелиоративное почвоведение»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аспирантов по направлен</w:t>
      </w:r>
      <w:r w:rsidR="00270953">
        <w:rPr>
          <w:rFonts w:ascii="Times New Roman" w:eastAsia="Times New Roman" w:hAnsi="Times New Roman" w:cs="Times New Roman"/>
          <w:sz w:val="28"/>
          <w:szCs w:val="28"/>
          <w:lang w:eastAsia="ru-RU"/>
        </w:rPr>
        <w:t>ию 35.06.01 «Сельское хозяйство», профиль «Агрофизика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» / сост.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В.Н. Слюсарев, В.И. Терпелец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Т.В. Швец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6F1">
        <w:rPr>
          <w:rFonts w:ascii="Times New Roman" w:eastAsia="Times New Roman" w:hAnsi="Times New Roman" w:cs="Times New Roman"/>
          <w:sz w:val="28"/>
          <w:szCs w:val="20"/>
          <w:lang w:eastAsia="ru-RU"/>
        </w:rPr>
        <w:t>–  Краснодар: КубГАУ, 2014. – 26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</w:t>
      </w:r>
    </w:p>
    <w:p w:rsidR="00B52C93" w:rsidRPr="00B52C93" w:rsidRDefault="00B52C93" w:rsidP="00B5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Default="00B52C93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Изложены методические указания по проведению прак</w:t>
      </w:r>
      <w:r w:rsidR="000C7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основной дисциплине, направленной на подготовку к сдаче кандидатского экзамена по профилю «Почвоведение».</w:t>
      </w:r>
      <w:r w:rsidR="00CC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A69" w:rsidRPr="00CC6A69" w:rsidRDefault="00CC6A69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69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указания по проведению  практических занятий по дисциплине «Мелиоративное почвоведение»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предусматривают обязательное использование методических указаний для самостоятельной работы по данной дисциплине.</w:t>
      </w:r>
    </w:p>
    <w:p w:rsidR="00B52C93" w:rsidRPr="00B52C93" w:rsidRDefault="00B52C93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предназначены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</w:t>
      </w:r>
      <w:r w:rsidR="00270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вки аспирантов по направлению 35.06.01 «Сельское хозяйство», профиль «Агрофизика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одобрено методической комиссией факультетов агрохимии и почвоведения, защиты растений Кубанского госагроуниверситета, протокол № 3  от 24.11.2014 г.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                                                                В.И. Терпелец</w:t>
      </w:r>
    </w:p>
    <w:p w:rsidR="00B52C93" w:rsidRPr="00B52C93" w:rsidRDefault="00B52C93" w:rsidP="00B5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6E" w:rsidRPr="00B52C93" w:rsidRDefault="00972E6E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© Слюсарев В.Н., Терпелец В.И.,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 Т.В.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2014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© ФГБОУ ВПО «Кубанский государственный</w:t>
      </w: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аграрный университет», 2014</w:t>
      </w: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Default="00B52C93"/>
    <w:p w:rsidR="00CC6A69" w:rsidRDefault="00CC6A69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A69" w:rsidRDefault="00CC6A69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C93" w:rsidRDefault="00B52C93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C9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A3540" w:rsidRDefault="004A3540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3F" w:rsidRDefault="0073613F" w:rsidP="004A3540">
      <w:pPr>
        <w:spacing w:after="0" w:line="60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1.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ОПРЕДЕЛЕНИЕ ПОТРЕБНОСТИ ПОЧВ В ИЗВЕСТКОВАНИИ И ВЫЧИСЛЕНИЕ ДОЗ ИЗВЕСТИ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...................................................................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 xml:space="preserve">  4</w:t>
      </w:r>
    </w:p>
    <w:p w:rsidR="0073613F" w:rsidRPr="0073613F" w:rsidRDefault="0073613F" w:rsidP="004A3540">
      <w:pPr>
        <w:spacing w:after="0" w:line="60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2.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ОПРЕДЕЛЕНИЕ СТЕПЕНИ СОЛОНЦЕВАТОСТИ ПОЧВ </w:t>
      </w:r>
    </w:p>
    <w:p w:rsidR="0073613F" w:rsidRDefault="0073613F" w:rsidP="004A3540">
      <w:pPr>
        <w:spacing w:after="0" w:line="60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 РАСЧЕТ ДОЗ ГИПСА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.................................................................................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>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73613F" w:rsidRDefault="0073613F" w:rsidP="004A3540">
      <w:pPr>
        <w:spacing w:after="0" w:line="600" w:lineRule="auto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3. 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ПРОМЫВКА ЗАСОЛЕННЫХ ЗЕМЕЛЬ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..............................................</w:t>
      </w:r>
      <w:r w:rsidR="004A354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</w:t>
      </w:r>
      <w:r w:rsidR="008436F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.....</w:t>
      </w:r>
      <w:r w:rsidR="004A354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73613F" w:rsidRP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4.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 ПРИГОДНОСТИ  МИНЕРАЛИЗОВАННОЙ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ВОДЫ ДЛЯ ОРОШЕНИЯ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</w:t>
      </w:r>
      <w:r w:rsidR="004A354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8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5.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ОРОСИТЕЛЬНЫХ И ПОЛИВНЫХ НОРМ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</w:t>
      </w:r>
      <w:r w:rsidR="004A354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11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6.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ДИАГНОСТИКА СРОКОВ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ПОЛИВА 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...13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7.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ОПРЕДЕЛЕНИЕ КАЧЕСТВА ОРОСИТЕЛЬНОЙ ВОДЫ</w:t>
      </w:r>
      <w:r w:rsidR="004A3540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8436F1">
        <w:rPr>
          <w:rFonts w:ascii="Times New Roman" w:eastAsia="Times New Roman" w:hAnsi="Times New Roman"/>
          <w:color w:val="000000"/>
          <w:sz w:val="28"/>
          <w:lang w:eastAsia="ru-RU"/>
        </w:rPr>
        <w:t>....................</w:t>
      </w:r>
    </w:p>
    <w:p w:rsid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8.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ДИАГНОСТИКА СРОКОВ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ПОЛИВА 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...17</w:t>
      </w:r>
    </w:p>
    <w:p w:rsid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9.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ПОЧВЕННО-АГРОЭКОЛОГ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ИЧЕСКОЕ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РАЙОНИРОВАНИЕ </w:t>
      </w:r>
    </w:p>
    <w:p w:rsidR="004A3540" w:rsidRP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СЕЛЬСКОХОЗЯЙСТВЕННЫХ ЗЕМЕЛЬ РОССИИ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...19</w:t>
      </w:r>
    </w:p>
    <w:p w:rsidR="0073613F" w:rsidRPr="0073613F" w:rsidRDefault="0073613F" w:rsidP="0073613F">
      <w:pPr>
        <w:spacing w:before="480" w:after="48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 xml:space="preserve">РАБОТА 1.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ОПРЕДЕЛЕНИЕ ПОТРЕБНОСТИ ПОЧВ В ИЗВЕСТКОВАНИИ И ВЫЧИСЛЕНИЕ ДОЗ ИЗВЕСТИ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Нуждаемость почвы в известковании определяют, учитывая следующие показатели: рН солевой вытяжки, степень насыщенности основаниями, гранулометрический состав, чувствительность возделываемых растений к кислотности.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В первом приближении потребность почв в известковании можно установить по рН солевой вытяжки (</w:t>
      </w:r>
      <w:r w:rsidRPr="0073613F">
        <w:rPr>
          <w:rFonts w:ascii="Times New Roman" w:eastAsiaTheme="minorEastAsia" w:hAnsi="Times New Roman"/>
          <w:sz w:val="24"/>
          <w:szCs w:val="24"/>
          <w:lang w:eastAsia="ru-RU"/>
        </w:rPr>
        <w:t>КС1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), руководствуясь следующими данными:</w:t>
      </w:r>
    </w:p>
    <w:p w:rsidR="0073613F" w:rsidRPr="0073613F" w:rsidRDefault="0073613F" w:rsidP="0073613F">
      <w:pPr>
        <w:widowControl w:val="0"/>
        <w:spacing w:before="240"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сильно нуждается в известковании, рН &lt; 4,5 ;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средне нуждается в известковании, рН 4,5 – 5,0 ;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III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слабо нуждается в известковании, рН 5,1 – 5,5 ;</w:t>
      </w:r>
    </w:p>
    <w:p w:rsidR="0073613F" w:rsidRPr="0073613F" w:rsidRDefault="0073613F" w:rsidP="0073613F">
      <w:pPr>
        <w:widowControl w:val="0"/>
        <w:spacing w:after="24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не нуждается в известковании, рН &gt; 5,5.</w:t>
      </w:r>
    </w:p>
    <w:p w:rsidR="0073613F" w:rsidRPr="0073613F" w:rsidRDefault="0073613F" w:rsidP="0073613F">
      <w:pPr>
        <w:widowControl w:val="0"/>
        <w:spacing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Для суждения о необходимости известкования минеральных и торфяных почв с учетом их рН, степени насыщенности основаниями и гранулометрического состава можно руководствоваться следующими нормативами:</w:t>
      </w:r>
    </w:p>
    <w:p w:rsidR="0073613F" w:rsidRPr="0073613F" w:rsidRDefault="0073613F" w:rsidP="0073613F">
      <w:pPr>
        <w:widowControl w:val="0"/>
        <w:spacing w:after="0" w:line="240" w:lineRule="auto"/>
        <w:ind w:left="1701" w:hanging="1701"/>
        <w:jc w:val="both"/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  <w:t xml:space="preserve">Таблица    – </w:t>
      </w:r>
      <w:r w:rsidRPr="0073613F"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  <w:tab/>
        <w:t>Нуждаемость почвы в известковании в зависимости от ее свойств (М. Ф. Корнилов, 1965)</w:t>
      </w:r>
    </w:p>
    <w:tbl>
      <w:tblPr>
        <w:tblW w:w="9445" w:type="dxa"/>
        <w:jc w:val="center"/>
        <w:tblInd w:w="-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7"/>
        <w:gridCol w:w="771"/>
        <w:gridCol w:w="708"/>
        <w:gridCol w:w="993"/>
        <w:gridCol w:w="850"/>
        <w:gridCol w:w="851"/>
        <w:gridCol w:w="850"/>
        <w:gridCol w:w="851"/>
        <w:gridCol w:w="864"/>
      </w:tblGrid>
      <w:tr w:rsidR="0073613F" w:rsidRPr="0073613F" w:rsidTr="0073613F">
        <w:trPr>
          <w:cantSplit/>
          <w:jc w:val="center"/>
        </w:trPr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Почвы по гранулометрическому </w:t>
            </w:r>
          </w:p>
          <w:p w:rsidR="0073613F" w:rsidRPr="0073613F" w:rsidRDefault="0073613F" w:rsidP="0073613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  <w:t>составу</w:t>
            </w:r>
          </w:p>
        </w:tc>
        <w:tc>
          <w:tcPr>
            <w:tcW w:w="67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100" w:afterAutospacing="1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Нуждаемость в известковании</w:t>
            </w:r>
          </w:p>
        </w:tc>
      </w:tr>
      <w:tr w:rsidR="0073613F" w:rsidRPr="0073613F" w:rsidTr="0073613F">
        <w:trPr>
          <w:cantSplit/>
          <w:trHeight w:val="346"/>
          <w:jc w:val="center"/>
        </w:trPr>
        <w:tc>
          <w:tcPr>
            <w:tcW w:w="27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100" w:afterAutospacing="1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сильная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слабая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3613F" w:rsidRPr="0073613F" w:rsidTr="0073613F">
        <w:trPr>
          <w:cantSplit/>
          <w:jc w:val="center"/>
        </w:trPr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</w:tr>
      <w:tr w:rsidR="0073613F" w:rsidRPr="0073613F" w:rsidTr="0073613F">
        <w:trPr>
          <w:trHeight w:val="512"/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Тяжело- и среднесуглинистые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65–75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75</w:t>
            </w:r>
          </w:p>
        </w:tc>
      </w:tr>
      <w:tr w:rsidR="0073613F" w:rsidRPr="0073613F" w:rsidTr="0073613F">
        <w:trPr>
          <w:trHeight w:val="438"/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Легкосуглинистые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60–70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70</w:t>
            </w:r>
          </w:p>
        </w:tc>
      </w:tr>
      <w:tr w:rsidR="0073613F" w:rsidRPr="0073613F" w:rsidTr="0073613F">
        <w:trPr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Супесчаные и </w:t>
            </w:r>
          </w:p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песчаные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35–40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60</w:t>
            </w:r>
          </w:p>
        </w:tc>
      </w:tr>
      <w:tr w:rsidR="0073613F" w:rsidRPr="0073613F" w:rsidTr="0073613F">
        <w:trPr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Торфяные и </w:t>
            </w:r>
          </w:p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торфяно-болотные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3,5–4,2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35–55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4,2–4,8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4,8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65</w:t>
            </w:r>
          </w:p>
        </w:tc>
      </w:tr>
    </w:tbl>
    <w:p w:rsidR="0073613F" w:rsidRPr="0073613F" w:rsidRDefault="0073613F" w:rsidP="0073613F">
      <w:pPr>
        <w:widowControl w:val="0"/>
        <w:spacing w:before="240"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Доза извести, необходимая для оптимизации реакции среды устанавливается по величине гидролитической кислотности в т/га. Кроме этого необходимо знать мощность пахотного слоя и его плотность.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Пусть мощность пахотного слоя (Н) равна 20 см, его плотность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– 1,35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, гидролитическая кислотность (Н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) 4,0 мг-экв на 100 г почвы. Так как известь перемешивается со всем пахотным слоем, то необходимо знать сколько в нем содержится ионов водорода на площади 1 га. Сначала находят массу пахотного слоя для этой площади, которую вычисляют по формуле:     </w:t>
      </w: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m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(т) = </w:t>
      </w: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b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Н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100.</w:t>
      </w:r>
    </w:p>
    <w:p w:rsidR="0073613F" w:rsidRPr="0073613F" w:rsidRDefault="0073613F" w:rsidP="0073613F">
      <w:pPr>
        <w:spacing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В нашем случае вес пахотного слоя будет равен: </w:t>
      </w:r>
    </w:p>
    <w:p w:rsidR="0073613F" w:rsidRPr="0073613F" w:rsidRDefault="0073613F" w:rsidP="0073613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lastRenderedPageBreak/>
        <w:t>m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= 1,35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20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100 = 2700 т.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Необходимо определить количество содержащихся в нем ионов Н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. Поскольку в 100 г почвы содержание водорода 4,0 мг-экв или 4 мг, то в 1 кг почвы будут содержаться 40 мг или 0,04 г водорода, а во всем пахотном слое 1 га – 0,04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2700000 = 108000 г, или 108 кг обменного водорода.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На нейтрализацию 1 кг водорода требуется 50 кг извести, что вытекает из уравнения химической реакции:</w:t>
      </w:r>
      <w:r w:rsidRPr="0073613F">
        <w:rPr>
          <w:rFonts w:ascii="Times New Roman" w:eastAsiaTheme="minorEastAsia" w:hAnsi="Times New Roman"/>
          <w:position w:val="-10"/>
          <w:sz w:val="28"/>
          <w:szCs w:val="28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1pt" o:ole="" fillcolor="window">
            <v:imagedata r:id="rId7" o:title=""/>
          </v:shape>
          <o:OLEObject Type="Embed" ProgID="Equation.3" ShapeID="_x0000_i1025" DrawAspect="Content" ObjectID="_1501319933" r:id="rId8"/>
        </w:objec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2 Н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+  СаСО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=  Са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2+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+  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  +  СО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Следовательно, доза извести составляет: 108 · 50 = 5400 кг, или 5,4 т/га.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Известковые материалы могут содержать инертные примеси и иметь повышенную влажность, что необходимо учитывать при установлении дозы извести.  Окончательная формула для расчета имеет следующий вид: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Д=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Н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г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v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×h×500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(100-W)×DB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где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доза извести, т/га;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гидролитическая кислотность, мг–экв/100 г почвы;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плотность почвы,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мощность слоя, см;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W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влажность мелиоранта, %;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DB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содержание действующего вещества в мелиоранте, %.</w:t>
      </w:r>
    </w:p>
    <w:p w:rsidR="0073613F" w:rsidRPr="0073613F" w:rsidRDefault="0073613F" w:rsidP="0073613F">
      <w:pPr>
        <w:spacing w:after="0" w:line="240" w:lineRule="auto"/>
        <w:jc w:val="center"/>
        <w:rPr>
          <w:rFonts w:ascii="Times New Roman" w:eastAsiaTheme="minorEastAsia" w:hAnsi="Times New Roman"/>
          <w:b/>
          <w:sz w:val="18"/>
          <w:szCs w:val="18"/>
          <w:lang w:eastAsia="ru-RU"/>
        </w:rPr>
      </w:pPr>
    </w:p>
    <w:p w:rsidR="0073613F" w:rsidRPr="0073613F" w:rsidRDefault="0073613F" w:rsidP="0073613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№1:</w:t>
      </w:r>
    </w:p>
    <w:p w:rsidR="0073613F" w:rsidRPr="0073613F" w:rsidRDefault="0073613F" w:rsidP="0073613F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данным 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приложения 12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необходимо:</w:t>
      </w:r>
    </w:p>
    <w:p w:rsidR="0073613F" w:rsidRPr="0073613F" w:rsidRDefault="0073613F" w:rsidP="0073613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Дать агрономическую оценку физико-химическим свойствам почвы.</w:t>
      </w:r>
    </w:p>
    <w:p w:rsidR="0073613F" w:rsidRPr="0073613F" w:rsidRDefault="0073613F" w:rsidP="0073613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Определить потребность почвы в химической мелиорации и если необходимо рассчитать дозу мелиоранта.</w:t>
      </w:r>
    </w:p>
    <w:p w:rsidR="0073613F" w:rsidRPr="0073613F" w:rsidRDefault="0073613F" w:rsidP="0073613F">
      <w:pPr>
        <w:spacing w:before="480"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РАБОТА 2.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ОПРЕДЕЛЕНИЕ СТЕПЕНИ СОЛОНЦЕВАТОСТИ ПОЧВ </w:t>
      </w:r>
    </w:p>
    <w:p w:rsidR="0073613F" w:rsidRPr="0073613F" w:rsidRDefault="0073613F" w:rsidP="0073613F">
      <w:pPr>
        <w:spacing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 РАСЧЕТ ДОЗ ГИПСА</w:t>
      </w:r>
    </w:p>
    <w:p w:rsidR="0073613F" w:rsidRPr="0073613F" w:rsidRDefault="0073613F" w:rsidP="0073613F">
      <w:pPr>
        <w:spacing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3613F" w:rsidRPr="0073613F" w:rsidRDefault="0073613F" w:rsidP="0073613F">
      <w:pPr>
        <w:spacing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Почвы насыщенные основаниями могут содержать избыточное количество обменного натрия, отрицательно влияющего на их плодородие. Степень солонцеватости почв устанавливается по формуле: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Na×100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E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где: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А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степень солонцеватости, % от емкости обмена; 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обменного натрия, мг–экв на 100 г почвы; 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Е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емкость обмена, мг–экв на 100 г почвы.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По степени солонцеватости различают: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несолонцеватые почвы, содержащие менее 3 % поглощенного натрия от емкости катионного обмена;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слабосолонцеватые – 3–5 %;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среднесолонцеватые – 5–10 %;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сильносолонцеватые – 10–15 %.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Солонцы по содержанию обменного натрия в горизонте В</w:t>
      </w:r>
      <w:r w:rsidRPr="0073613F">
        <w:rPr>
          <w:rFonts w:ascii="Times New Roman" w:eastAsiaTheme="minorEastAsia" w:hAnsi="Times New Roman"/>
          <w:b/>
          <w:sz w:val="28"/>
          <w:szCs w:val="28"/>
          <w:vertAlign w:val="subscript"/>
          <w:lang w:eastAsia="ru-RU"/>
        </w:rPr>
        <w:t>1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: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малонатриевые – 10–20 %;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средненатриевые – 20–40 %;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многонатриевые – &gt; 40 %.</w:t>
      </w:r>
    </w:p>
    <w:p w:rsidR="0073613F" w:rsidRPr="0073613F" w:rsidRDefault="0073613F" w:rsidP="0073613F">
      <w:pPr>
        <w:spacing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Пример расчетов.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При анализе каштановой почвы получены следующие данные: содержание обменного натрия в пахотном слое мощностью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25 см и плотностью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1,39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составило 2,8 мг–экв на 100 г почвы, емкость обмена  – 20 мг–экв на 100 г почвы.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Степень солонцеватости равна: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2,8×100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20</m:t>
              </m:r>
            </m:den>
          </m:f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=14%</m:t>
          </m:r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Почва относится к сильносолонцеватой и нуждается в химической мелиорации.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Для улучшения свойств солонцов и солонцеватых почв в качестве химического мелиоранта чаще всего используется гипс (Са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SO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.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О). Дозу гипса находят по формуле: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eastAsia="ru-RU"/>
            </w:rPr>
            <m:t>Д=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0,086×(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Na-0.05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E)×h×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×100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DB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где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Д   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доза гипса, т/га;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0,086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значение 1 мг-экв гипса,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обменного натрия, мг-экв на 100 г почвы;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Е   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емкость обмена, мг–экв на 100 г почвы;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0,05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количество обменного натрия (в % от емкости обмена) не оказывающее отрицательного влияния на свойства почвы и оставляемое в ППК;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мощность пахотного слоя, см;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плотность почвы,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DB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CaSO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.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 в мелиоранте, %.</w:t>
      </w:r>
    </w:p>
    <w:p w:rsidR="0073613F" w:rsidRPr="0073613F" w:rsidRDefault="0073613F" w:rsidP="0073613F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В нашем случае при содержании гипса в мелиоранте 75 % его доза составит:</w:t>
      </w:r>
    </w:p>
    <w:p w:rsidR="0073613F" w:rsidRPr="0073613F" w:rsidRDefault="0073613F" w:rsidP="0073613F">
      <w:pPr>
        <w:spacing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position w:val="-24"/>
          <w:sz w:val="28"/>
          <w:szCs w:val="28"/>
          <w:lang w:eastAsia="ru-RU"/>
        </w:rPr>
        <w:object w:dxaOrig="4040" w:dyaOrig="620">
          <v:shape id="_x0000_i1026" type="#_x0000_t75" style="width:201.95pt;height:31.75pt" o:ole="" fillcolor="window">
            <v:imagedata r:id="rId9" o:title=""/>
          </v:shape>
          <o:OLEObject Type="Embed" ProgID="Equation.3" ShapeID="_x0000_i1026" DrawAspect="Content" ObjectID="_1501319934" r:id="rId10"/>
        </w:objec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= 7,2 т/га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№2:</w:t>
      </w:r>
    </w:p>
    <w:p w:rsidR="0073613F" w:rsidRPr="0073613F" w:rsidRDefault="0073613F" w:rsidP="0073613F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данным 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приложения 13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необходимо:</w:t>
      </w:r>
    </w:p>
    <w:p w:rsidR="0073613F" w:rsidRPr="0073613F" w:rsidRDefault="0073613F" w:rsidP="0073613F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709" w:hanging="425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Дать агрономическую оценку физико-химическим свойствам почвы</w:t>
      </w:r>
    </w:p>
    <w:p w:rsidR="0073613F" w:rsidRPr="0073613F" w:rsidRDefault="0073613F" w:rsidP="0073613F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709" w:hanging="425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Определить потребность почвы в химической мелиорации и если необходимо рассчитать дозу мелиоранта.</w:t>
      </w:r>
    </w:p>
    <w:p w:rsidR="0073613F" w:rsidRDefault="0073613F" w:rsidP="0073613F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РАБОТА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3. ПРОМЫВКА ЗАСОЛЕННЫХ ЗЕМЕЛЬ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Промывку земель проводят путем подачи воды в почву в объеме, позволяющем переместить солевые растворы за пределы активного корнеобитае-мого слоя, который в зависимости от биологических особенностей сельскохозяйственных  культур составляет 0,6 – 1,5 м. 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организационно-хозяйственным особенностям проведения работ делятся на капитальные и эксплуатационные. Их проводят на фоне горизонтального, вертикального или комбинированного дренажа. В некоторых случаях допуска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ется «осаживание» солей вглубь, в свободную емкость при автоморфном режиме почвогрунтов.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проводят по мелким чекам отдельными тактами без сброса промывной воды, по мелким чекам с постоянным затоплением, перепус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ком воды из чека в чек и частичным поверхностным сбросом, по крупным чекам отдельными тактами.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мелким чекам или цепочкам чеков — один из самых распространенных способов на слабопроницаемых почвах при устройстве временного дренажа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Для затопления участка прокладывают поперечные водоудерживающие валики высотой 25 – 30 см. Разность напоров воды при затоплении не должна превышать 5 см. Вода подается из оросителя из чека в чек по цепочке длиной 200 – 300 м.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Размеры чеков определяются расстояниями между временными дренами (20 – 50 м), которые выполняют в виде открытых каналов глубиной 0,8 – 1 м. Временные дрены соединяются временным коллектором глубиной 1 – 1,2 м.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Поперечные сечения элементов промывной сети приведены на рисунке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приложения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а расходы и глубина воды в канале в зависимости от уклонов – в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приложении 11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мелиорации земель почвы, требующие продолжительности промывок, более 90 – 100 суток, можно одновременно использовать для выращивания затопляемого риса. Основные требования агротехники, обеспечивающие удовлетворительный урожай риса, выращиваемого при промывке засоленных земель, следующие: тщательная планировка поверхности участка, регулиро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вание беспрерывного уровня затопления от посевов до выхода в трубку не более 5 см и после 10 – 15 см, соблюдение оптимальных сроков посевов риса. Для предотвращения разрушения дренажно-коллекторной сети сброс оросительной воды в нее не допускается. При неизбежности сброса некоторого объема воды необходимо выделять часть площади в нижней части участка.</w:t>
      </w:r>
    </w:p>
    <w:p w:rsidR="0073613F" w:rsidRPr="0073613F" w:rsidRDefault="0073613F" w:rsidP="00736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Наиболее эффективным приемом является промывка по мелким чекам отдельными тактами без сброса промывной воды, полосовая промывка от центра междренья к дренам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). Начинают ее с затопления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центральной полосы, на которую подают всю промывную норму, на средние полосы – 60 %, а на придренные – 50 % расчетной нормы. Очередную полосу затопляют после того, как в предыдущую подано заданное количество промывной воды.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крупным чекам применяют на почвогрунтах с коэффициентами фильтрации более 1 м/сут при малых уклонах поверхности. Водоудерживающие валы высотой 60 – 80 см отсыпают бульдозером, сообразуясь с горизонталями местности. Площадь чеков равна 1 – 3 га. Валы, прилегающие к дренам, располагают на расстоянии 40 – 50 м от них для предохранения их от разрушения. Допустимый перепад напоров при затоплении в чеке  10 – 15 см.</w:t>
      </w:r>
    </w:p>
    <w:p w:rsidR="0073613F" w:rsidRPr="0073613F" w:rsidRDefault="0073613F" w:rsidP="0073613F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Такое расположение чеков внутри междренья дает возможность применить полосовой метод затопления, что повышает эффективность промывки, так как скорость фильтрации воды в придренных зонах участка значительно больше, чем в средней части междренья. В зависимости от нормы промывки и глубины наполнения чеков их затопление повторяют несколько раз. Благодаря значительному слою воды этот способ можно применять в зимнее время.</w:t>
      </w:r>
    </w:p>
    <w:p w:rsidR="0073613F" w:rsidRPr="0073613F" w:rsidRDefault="0073613F" w:rsidP="0073613F">
      <w:pPr>
        <w:tabs>
          <w:tab w:val="left" w:pos="1110"/>
        </w:tabs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4.   ОПРЕДЕЛЕНИЕ  ПРИГОДНОСТИ  МИНЕРАЛИЗОВАННОЙ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ВОДЫ ДЛЯ ОРОШЕНИЯ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Засолением почвы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называют  избыточное скопление в корнеобитаемом слое электролитных (растворенных или поглощенных) солей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MgCl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NaCO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val="en-US" w:eastAsia="ru-RU"/>
        </w:rPr>
        <w:t>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NaHC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NaCl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MgS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которые угнетают или губят сельскохозяй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ственные растения, снижают урожай и его качество. Различают два вида засоления: природное (первичное), зависящее от естественных факторов, и вторичное, связанное с деятельностью человека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Основные причины вторичного засоления почв следующие: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подъем уровня минерализованных грунтовых вод и интенсивное их испарение;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перераспределение запасов легкорастворимых солей в почвогрунтах зоны аэрации без общего подъема грунтовых вод при периодическом увлажнении – иссушении почв;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60" w:lineRule="exact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накопление солей в корнеобитаемом слое почвы при исполь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зовании  на  орошение  минерализованной  воды.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Вторичное засоление вызывает снижение или утрату плодородия оро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шаемых почв в результате накопления большого количества легкорастворимых и вредных для растений солей в корнеобитаемом слое почвы.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Засоленные земли делятся на две группы – нейтрального засоления, содержащие в основном хлориды и сульфаты натрия, и щелочного засоления, содержащие главным образом карбонаты и гидрокарбонаты натрия. Нейтральное засоление распространено, как правило, в пустынях и полупустынях, щелочное  – в степной и лесостепной зонах.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Засоленные земли подразделяются по типу и степени засоления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по глубине залегания солевого горизонта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5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Тип засоления почв можно определить с помощью номограммы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6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солеустойчивости сельскохозяйственные растения подразделяются на слабо-, среднесолеустойчивые и солеустойчивые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9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Степень засоления почв характеризуется также показателем токсичности. Предельное значение его, выше которого начинается угнетение роста и развития сельскохозяйственных культур, является порогом токсичности. Наибольшей токсичностью для растений в почвах обладают бикарбонаты щелочей, затем идут хлориды и нитраты щелочей; наименьшей токсичностью отличаются сульфаты. Смеси солей всегда менее токсичны, чем их более чистые скопления.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Степень токсичности основных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5"/>
        <w:gridCol w:w="2091"/>
        <w:gridCol w:w="2091"/>
        <w:gridCol w:w="1950"/>
      </w:tblGrid>
      <w:tr w:rsidR="0073613F" w:rsidRPr="0073613F" w:rsidTr="0073613F">
        <w:tc>
          <w:tcPr>
            <w:tcW w:w="1665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NaCl</w:t>
            </w: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</w:tr>
      <w:tr w:rsidR="0073613F" w:rsidRPr="0073613F" w:rsidTr="0073613F">
        <w:tc>
          <w:tcPr>
            <w:tcW w:w="1665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MgCl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(НС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)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</w:tr>
      <w:tr w:rsidR="0073613F" w:rsidRPr="0073613F" w:rsidTr="0073613F"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Cl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CaSO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Са(НСО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)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</w:tr>
      <w:tr w:rsidR="0073613F" w:rsidRPr="0073613F" w:rsidTr="0073613F"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3613F" w:rsidRPr="0073613F" w:rsidRDefault="0073613F" w:rsidP="007361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Соли, расположенные выше черты, вредны для растений. Наиболее токсичны из них сода, хлористый и сернокислый натрий.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1"/>
          <w:lang w:eastAsia="ru-RU"/>
        </w:rPr>
        <w:t>Прогнозирование вторичного засоления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 многих странах мира, особенно расположенных в аридной зоне, запасы пресной воды являются лимитирующим фактором в развитии орошаемого земледелия. Источниками воды для орошения могут быть реки в их естественном и зарегулированном состоянии, лиманы, пруды и водохранилища, подземные различного рода сбросные воды, в некоторых случаях и морская вода.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При решении вопроса о пригодности воды для орошения следует учитывать следующие факторы: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тип почвы и условия естественной и искусственной дренированности оросительной системы;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солеустойчивость возделываемой культуры;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3.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оросительная норма и техника полива;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4.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климатические факторы;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5.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содержание в воде токсичных солей.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Физиологический предел концентрации солей в почвенном растворе большинства культур при хлоридно-сульфатном типе засоления составляет 10 – 12 г/л. Поэтому, не допуская накопления в почве солей выше этого предела, в принципе для орошения можно использовать воду с содержанием солей до 1,5 – 3,0 и даже 5,0 г/л. На легких по гранулометрическому составу почвах допускается полив водой с более высокой минерализацией.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Если при орошении незасоленных почв пресными водами поливы проводят по дефициту влаги до уровня НВ, то при орошении минерализованными водами поливы осуществляют более высокими нормам с целью вымывания солей в дренажные системы. Помимо количества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растворенных солей обязательно необходимо учитывать и их качественный состав.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Существует много различных классификаций оросительной воды по степени пригодности ее для орошения. Некоторые из них представлены в 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приложениях 1, 2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Расчет ирригационных коэффициентов (по Стеблеру)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Часто этот метод используется для предварительных оценок. Преимущество его состоит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 xml:space="preserve">в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простоте расчетов, а недостатком является отсутствие возможности прогнозирования, с достаточной точностью, засоления почвы при орошении культур минерализованной водой.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Расчет ирригационных коэффициентов (У)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ведется по величине концентрации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Y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ионов в воде по следующим формулам: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1.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&lt;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присутствуют только хлориды, то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  <w:color w:val="000000"/>
              <w:sz w:val="28"/>
              <w:lang w:eastAsia="ru-RU"/>
            </w:rPr>
            <m:t>У=</m:t>
          </m:r>
          <m:f>
            <m:fPr>
              <m:ctrlPr>
                <w:rPr>
                  <w:rFonts w:ascii="Cambria Math" w:eastAsia="Times New Roman" w:hAnsi="Cambria Math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5Y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2.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&gt;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и присутствуют сульфаты, но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&lt;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ym w:font="Symbol" w:char="F053"/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+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SO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4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, то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  <w:color w:val="000000"/>
              <w:sz w:val="28"/>
              <w:lang w:eastAsia="ru-RU"/>
            </w:rPr>
            <m:t>У=</m:t>
          </m:r>
          <m:f>
            <m:fPr>
              <m:ctrlPr>
                <w:rPr>
                  <w:rFonts w:ascii="Cambria Math" w:eastAsia="Times New Roman" w:hAnsi="Cambria Math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val="en-US" w:eastAsia="ru-RU"/>
                </w:rPr>
                <m:t>Y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+4Y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3.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&gt;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+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SO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4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и присутствуют хлориды, сульфаты, карбонаты и бикарбонаты натрия, </w:t>
      </w:r>
      <w:r w:rsidRPr="0073613F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то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val="en-US"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8"/>
              <w:lang w:eastAsia="ru-RU"/>
            </w:rPr>
            <m:t>У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10Y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eastAsia="ru-RU"/>
                </w:rPr>
                <m:t>-5Y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eastAsia="ru-RU"/>
                </w:rPr>
                <m:t>-9Y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SO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4</m:t>
                  </m:r>
                </m:sub>
              </m:sSub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Пригодность воды для орошения в этом случае может быть оценена следующим образом:</w:t>
      </w:r>
    </w:p>
    <w:tbl>
      <w:tblPr>
        <w:tblStyle w:val="a9"/>
        <w:tblW w:w="0" w:type="auto"/>
        <w:tblLook w:val="04A0"/>
      </w:tblPr>
      <w:tblGrid>
        <w:gridCol w:w="2518"/>
        <w:gridCol w:w="7053"/>
      </w:tblGrid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 xml:space="preserve">Ирригационный 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коэффициент (У)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Пригодность воды для орошения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более 18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неограниченно пригодна для орошения всех культур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17,9 – 6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пригодна для орошения большинства культур в зависимости от почвенно-климатических условий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5,9 – 1,2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 xml:space="preserve">ограниченно пригодна для орошения солеустойчивых культур при условии хорошего искусственного дренажа, проведении промывных поливов и мелиоративных мероприятий (например, внесении эмульсии гипса в воду) 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менее 1,2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вода непригодна для орошения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№3: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1. Для выполнения данной работы по результатам химического анализа воды (индивидуальное задание выдается преподавателем) необходимо дать оценку пригодности ее для орошения с учетом солеустойчивости культуры и почвенно-климатических условий.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lastRenderedPageBreak/>
        <w:t xml:space="preserve">2.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Необходимо также определить сумму катионов и анионов, затем по периодической таблице Менделеева (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приложение 14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), сделать пересчет из мг-экв/л на единицу измерения г/л.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Таблица – Результаты определений солевого состава оросительной воды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47"/>
        <w:gridCol w:w="747"/>
        <w:gridCol w:w="748"/>
        <w:gridCol w:w="747"/>
        <w:gridCol w:w="748"/>
        <w:gridCol w:w="799"/>
        <w:gridCol w:w="696"/>
        <w:gridCol w:w="1069"/>
        <w:gridCol w:w="1070"/>
        <w:gridCol w:w="993"/>
        <w:gridCol w:w="532"/>
      </w:tblGrid>
      <w:tr w:rsidR="0073613F" w:rsidRPr="0073613F" w:rsidTr="0073613F">
        <w:tc>
          <w:tcPr>
            <w:tcW w:w="709" w:type="dxa"/>
            <w:vMerge w:val="restart"/>
            <w:textDirection w:val="btLr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Вариант</w:t>
            </w:r>
          </w:p>
        </w:tc>
        <w:tc>
          <w:tcPr>
            <w:tcW w:w="5232" w:type="dxa"/>
            <w:gridSpan w:val="7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Содержание ионов, мг-экв/л</w:t>
            </w:r>
          </w:p>
        </w:tc>
        <w:tc>
          <w:tcPr>
            <w:tcW w:w="2139" w:type="dxa"/>
            <w:gridSpan w:val="2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Сумма, мг-экв/л</w:t>
            </w:r>
          </w:p>
        </w:tc>
        <w:tc>
          <w:tcPr>
            <w:tcW w:w="1525" w:type="dxa"/>
            <w:gridSpan w:val="2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Сумма солей</w:t>
            </w:r>
          </w:p>
        </w:tc>
      </w:tr>
      <w:tr w:rsidR="0073613F" w:rsidRPr="0073613F" w:rsidTr="0073613F">
        <w:trPr>
          <w:trHeight w:val="998"/>
        </w:trPr>
        <w:tc>
          <w:tcPr>
            <w:tcW w:w="709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Ca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2+</w:t>
            </w: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Mg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2+</w:t>
            </w:r>
          </w:p>
        </w:tc>
        <w:tc>
          <w:tcPr>
            <w:tcW w:w="74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K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+</w:t>
            </w: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Na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+</w:t>
            </w:r>
          </w:p>
        </w:tc>
        <w:tc>
          <w:tcPr>
            <w:tcW w:w="74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SO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bscript"/>
                <w:lang w:val="en-US" w:eastAsia="ru-RU"/>
              </w:rPr>
              <w:t>4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2–</w:t>
            </w:r>
          </w:p>
        </w:tc>
        <w:tc>
          <w:tcPr>
            <w:tcW w:w="79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59" w:right="-16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HCO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bscript"/>
                <w:lang w:val="en-US" w:eastAsia="ru-RU"/>
              </w:rPr>
              <w:t>3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–</w:t>
            </w:r>
          </w:p>
        </w:tc>
        <w:tc>
          <w:tcPr>
            <w:tcW w:w="696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Cl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0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катионов</w:t>
            </w:r>
          </w:p>
        </w:tc>
        <w:tc>
          <w:tcPr>
            <w:tcW w:w="10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анионов</w:t>
            </w:r>
          </w:p>
        </w:tc>
        <w:tc>
          <w:tcPr>
            <w:tcW w:w="99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мг-экв/л</w:t>
            </w:r>
          </w:p>
        </w:tc>
        <w:tc>
          <w:tcPr>
            <w:tcW w:w="53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г/л</w:t>
            </w: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Выводы: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 w:line="240" w:lineRule="auto"/>
        <w:ind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5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ОРОСИТЕЛЬНЫХ И ПОЛИВНЫХ НОРМ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 xml:space="preserve">Режим орошения сельскохозяйственных культур –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это размер и очередность подачи поливной воды, т.е. сроки, нормы и количество поливов.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Правильный режим орошения обеспечивает максимальную урожайность сельскохозяйственных культур при в совокупности с рациональным внесением воды, способствует созданию в почве оптимального водно-воздушного и питательного режимов, не допуская при этом засоления и заболачивания.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Оросительной нормой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называется суммарное количество воды, поданное на поле под определенную культуру за весь период вегетации.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Для расчетов оросительной нормы часто используется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уравнение водного баланса (орошаемого поля)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, предложенное А.Н. Костяковым, которое для корнеобитаемого слоя почвы имеет вид: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М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10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LP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H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Г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Т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И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K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Ф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S</m:t>
        </m:r>
      </m:oMath>
      <w:r w:rsidRPr="00736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где: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М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оросительная норма нетто,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коэффициент использования осадков вегетационного периода;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сумма осадков за период вегетации растений, мм; </w:t>
      </w:r>
    </w:p>
    <w:p w:rsidR="0073613F" w:rsidRPr="0073613F" w:rsidRDefault="00822244" w:rsidP="0073613F">
      <w:pPr>
        <w:shd w:val="clear" w:color="auto" w:fill="FFFFFF"/>
        <w:autoSpaceDE w:val="0"/>
        <w:autoSpaceDN w:val="0"/>
        <w:adjustRightInd w:val="0"/>
        <w:spacing w:after="0"/>
        <w:ind w:left="1418" w:hanging="6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H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запасы влаги в расчетном слое почвы в начале вегетаци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онного периода,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Г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подпитывание корнеобитаемого слоя почвы грунтовыми водами;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Т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испарение влаги растениями (транспирация),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И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испарение (эвапорация) влаги почвой,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Ф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фильтрация воды за пределы корнеобитаемого слоя,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/га; </w:t>
      </w:r>
    </w:p>
    <w:p w:rsidR="0073613F" w:rsidRPr="0073613F" w:rsidRDefault="00822244" w:rsidP="0073613F">
      <w:pPr>
        <w:shd w:val="clear" w:color="auto" w:fill="FFFFFF"/>
        <w:autoSpaceDE w:val="0"/>
        <w:autoSpaceDN w:val="0"/>
        <w:adjustRightInd w:val="0"/>
        <w:spacing w:after="0"/>
        <w:ind w:left="1418" w:hanging="6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K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запасы влаги в расчетном слое в конце вегетационного периода, м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сток оросительной воды,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Из уравнения водного баланса определяют оросительную норму (М):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М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Т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И-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10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L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val="en-US" w:eastAsia="ru-RU"/>
          </w:rPr>
          <m:t> 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P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H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Times New Roman" w:cs="Times New Roman"/>
                <w:sz w:val="28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K</m:t>
                </m:r>
              </m:sub>
            </m:sSub>
          </m:e>
        </m:d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-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Г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Ф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S</m:t>
        </m:r>
      </m:oMath>
      <w:r w:rsidRPr="00736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Общий расход влаги на транспирацию и испарение (Т + И) составляет суммарное недопотребление (ЕТ).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При определении оросительной нормы учитывается уровень подпи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 xml:space="preserve">тывания грунтовыми водами. На разных по гранулометрическому составу почвах и в зависимости от культуры величина его будет изменяться. В каждом конкретном случае количество используемых грунтовых вод (Г) определяется по экспериментальным данным, а при их отсутствии можно рассчитать по формуле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Г = ЕТ </w:t>
      </w:r>
      <w:r w:rsidRPr="007361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× 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b/>
          <w:color w:val="000000"/>
          <w:sz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Г  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используемые грунтовые воды,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ЕТ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 xml:space="preserve">суммарное водопотребление или суммарный расход воды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орошаемым полем,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грунтовых вод, представляющий долю суммарного водопотребления.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Таблица – Примерные значения коэффициента использования грунтовых вод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3686"/>
        <w:gridCol w:w="815"/>
        <w:gridCol w:w="815"/>
        <w:gridCol w:w="815"/>
        <w:gridCol w:w="815"/>
        <w:gridCol w:w="816"/>
      </w:tblGrid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Почвогрунт по гранулометрическому составу</w:t>
            </w:r>
          </w:p>
        </w:tc>
        <w:tc>
          <w:tcPr>
            <w:tcW w:w="3686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Агрофон</w:t>
            </w:r>
          </w:p>
        </w:tc>
        <w:tc>
          <w:tcPr>
            <w:tcW w:w="4076" w:type="dxa"/>
            <w:gridSpan w:val="5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Глубина залегания грунтовых вод, м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1,5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2,0</w:t>
            </w:r>
          </w:p>
        </w:tc>
        <w:tc>
          <w:tcPr>
            <w:tcW w:w="816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3,0</w:t>
            </w:r>
          </w:p>
        </w:tc>
      </w:tr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Легкий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Культуры с корневой системой:</w:t>
            </w: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0,6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0,85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0,40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0,05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1,0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000000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более 1,0 м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0,40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</w:t>
            </w:r>
          </w:p>
        </w:tc>
      </w:tr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Тяжелый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Культуры с корневой системой:</w:t>
            </w: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0,6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0,35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1,0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0,95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0,35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0,05</w:t>
            </w:r>
          </w:p>
        </w:tc>
      </w:tr>
      <w:tr w:rsidR="0073613F" w:rsidRPr="0073613F" w:rsidTr="0073613F">
        <w:trPr>
          <w:trHeight w:val="220"/>
        </w:trPr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более 1,0 м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0,95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0,70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0,50</w:t>
            </w:r>
          </w:p>
        </w:tc>
        <w:tc>
          <w:tcPr>
            <w:tcW w:w="816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</w:tr>
    </w:tbl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701" w:hanging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Примечание: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 минерализации грунтовых вод коэффициент (К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следует уменьшить в 1,5 – 2,0 раза.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Для выполнения расчетов оросительной нормы студент получает индивидуальное задание по форме: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211"/>
        <w:gridCol w:w="2180"/>
        <w:gridCol w:w="2180"/>
      </w:tblGrid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Название почвы</w:t>
            </w:r>
          </w:p>
        </w:tc>
        <w:tc>
          <w:tcPr>
            <w:tcW w:w="218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Количество осадков (Р), мм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ЕТ (И + Т), м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/га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Глубина залегания грунтовых вод, м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Оросительная норма, м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  <w:vertAlign w:val="superscript"/>
              </w:rPr>
              <w:t>3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lastRenderedPageBreak/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Поливная норма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это количество воды, затраченное на один гектар посевов культуры за один полив. Сумма поливных норм, поданных за весь период вегетации, составляет оросительную норму.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Оросительную норму (М) в течение вегетации распределяют отдельными поливными нормами: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М = 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sym w:font="Symbol" w:char="F053"/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val="en-US" w:eastAsia="ru-RU"/>
        </w:rPr>
        <w:t>m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m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поливная норма (количество воды, подаваемое на 1 га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посева данной культуры за один полив),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или мм/га.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Расчет нормы полива производят по влажности корнеобитаемого слоя.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Величина поливной нормы устанавливается в зависимости от влажности при полевой влагоемкости и предполивной влажности почвы корнеобитаемого слоя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color w:val="000000"/>
            <w:lang w:eastAsia="ru-RU"/>
          </w:rPr>
          <m:t>m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lang w:eastAsia="ru-RU"/>
          </w:rPr>
          <m:t>100×h×</m:t>
        </m:r>
        <m:sSup>
          <m:sSupPr>
            <m:ctrlPr>
              <w:rPr>
                <w:rFonts w:ascii="Cambria Math" w:eastAsia="Times New Roman" w:hAnsi="Cambria Math" w:cs="Times New Roman"/>
                <w:b/>
                <w:color w:val="000000"/>
                <w:lang w:val="en-US" w:eastAsia="ru-RU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lang w:eastAsia="ru-RU"/>
              </w:rPr>
              <m:t>Д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lang w:eastAsia="ru-RU"/>
              </w:rPr>
              <m:t>1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ППВ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Times New Roman" w:cs="Times New Roman"/>
                    <w:color w:val="000000"/>
                    <w:lang w:eastAsia="ru-RU"/>
                  </w:rPr>
                  <m:t>ДМ</m:t>
                </m:r>
              </m:sub>
            </m:sSub>
          </m:e>
        </m:d>
      </m:oMath>
      <w:r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где: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m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норма полива,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h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глубина увлажняемого слоя, м;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1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плотность почвы, т/м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="Times New Roman" w:hAnsi="Times New Roman"/>
          <w:iCs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32"/>
          <w:szCs w:val="32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ппв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влажность почвы при наименьшей влагоемкости (НВ),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>% 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32"/>
          <w:szCs w:val="32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дм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влажность почвы в данный момент (полевая влажность),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 xml:space="preserve">%.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При правильном режиме орошения эта влажность должна быть по величине близка к влажности при допустимом пределе иссушения почвы для данного типа почвы и сельскохозяйственной культуры.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Для выполнения расчетов поливной нормы аспирант получает индивидуальное задание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1"/>
        <w:gridCol w:w="1334"/>
        <w:gridCol w:w="1969"/>
        <w:gridCol w:w="1134"/>
        <w:gridCol w:w="767"/>
        <w:gridCol w:w="1678"/>
        <w:gridCol w:w="1348"/>
      </w:tblGrid>
      <w:tr w:rsidR="0073613F" w:rsidRPr="0073613F" w:rsidTr="0073613F">
        <w:tc>
          <w:tcPr>
            <w:tcW w:w="1341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Культура</w:t>
            </w:r>
          </w:p>
        </w:tc>
        <w:tc>
          <w:tcPr>
            <w:tcW w:w="1334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Фаза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развития</w:t>
            </w:r>
          </w:p>
        </w:tc>
        <w:tc>
          <w:tcPr>
            <w:tcW w:w="3870" w:type="dxa"/>
            <w:gridSpan w:val="3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Водно-физические свойства</w:t>
            </w:r>
          </w:p>
        </w:tc>
        <w:tc>
          <w:tcPr>
            <w:tcW w:w="1678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Глубина (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h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) увлажняемого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слоя, м</w:t>
            </w:r>
          </w:p>
        </w:tc>
        <w:tc>
          <w:tcPr>
            <w:tcW w:w="1348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Поливная норма (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m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),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3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/га</w:t>
            </w:r>
          </w:p>
        </w:tc>
      </w:tr>
      <w:tr w:rsidR="0073613F" w:rsidRPr="0073613F" w:rsidTr="0073613F">
        <w:tc>
          <w:tcPr>
            <w:tcW w:w="1341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плотность почвы (Д), г/см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73613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ППВ</w:t>
            </w:r>
          </w:p>
        </w:tc>
        <w:tc>
          <w:tcPr>
            <w:tcW w:w="76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73613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ДМ</w:t>
            </w:r>
          </w:p>
        </w:tc>
        <w:tc>
          <w:tcPr>
            <w:tcW w:w="1678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341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7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341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7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Выводы: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Задание для самостоятельной работы №4: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 литературным данным выполнить: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группировку культур по допустимому порогу предпосевной влажности почвы 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ДМ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выписать предельный порог иссушения почвы, при котором нарушается водоснабжение растений, в зависимости от поч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венной разновидности.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6.  ДИАГНОСТИКА СРОКОВ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ПОЛИВА 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Определение срока полива по запасам доступной влаги.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Доступной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(продуктивной)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называют ту часть общей почвенной влаги, которая может быть использована растениями в процессе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жизнедеятельности и участвует в формирования урожая. Это вся влага, которая поглощается за счет сосущей силы корневой системы растений.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Каждая культура даже в пределах одной сельскохозяйственной группы обладает биологическими особенностями, поэтому по степени использования доступной влаги </w:t>
      </w:r>
      <w:r w:rsidRPr="0073613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все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культуры делятся на четыре группы: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первой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группе отнесены – лук, перец, картофель;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второй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бананы, виноград, капуста, горох, томаты;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третьей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люцерна, фасоль, арахис, пшеница, арбузы, подсолнечник, ананасы, цитрусовые;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четвертой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хлопчатник, кукуруза, сорго, соя, свекла сахарная, табак.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зависимости от группы введен специальный коэффициент исполь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softHyphen/>
        <w:t>зования почвенной влаги при определенной эвапотранспирации.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Таблица –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Коэффициент использования почвенной влаги (К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vertAlign w:val="subscript"/>
          <w:lang w:eastAsia="ru-RU"/>
        </w:rPr>
        <w:t>р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 в зависимости от группы культур и величины максимальной эвапотранспирации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162"/>
        <w:gridCol w:w="910"/>
        <w:gridCol w:w="910"/>
        <w:gridCol w:w="911"/>
        <w:gridCol w:w="910"/>
        <w:gridCol w:w="911"/>
        <w:gridCol w:w="910"/>
        <w:gridCol w:w="911"/>
        <w:gridCol w:w="910"/>
        <w:gridCol w:w="911"/>
      </w:tblGrid>
      <w:tr w:rsidR="0073613F" w:rsidRPr="0073613F" w:rsidTr="0073613F">
        <w:tc>
          <w:tcPr>
            <w:tcW w:w="116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Группа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культур</w:t>
            </w:r>
          </w:p>
        </w:tc>
        <w:tc>
          <w:tcPr>
            <w:tcW w:w="8194" w:type="dxa"/>
            <w:gridSpan w:val="9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ЕТ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  <w:vertAlign w:val="subscript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, мм/дн</w:t>
            </w:r>
          </w:p>
        </w:tc>
      </w:tr>
      <w:tr w:rsidR="0073613F" w:rsidRPr="0073613F" w:rsidTr="0073613F">
        <w:trPr>
          <w:trHeight w:val="330"/>
        </w:trPr>
        <w:tc>
          <w:tcPr>
            <w:tcW w:w="1162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6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0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0,200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0,175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0,625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0,576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0,475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0,400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0,225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0,700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0,600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0,300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0,800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0,700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0,600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0,400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Естественно, что запасы доступной влаги в корнеобитаемом слое зависят от типа почвы и от глубины проникновения корневой системы растений.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 примеру, используя данные по величине ЕТ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(например, 10), запасам доступной влаги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W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= 170 мм), можем рассчитать для хлопчатника (4 группа) период расхода доступной влаги:</w:t>
      </w:r>
    </w:p>
    <w:p w:rsidR="0073613F" w:rsidRPr="0073613F" w:rsidRDefault="00822244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П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ЕТ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170∙0</m:t>
            </m:r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,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10</m:t>
            </m:r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7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дней</m:t>
        </m:r>
      </m:oMath>
      <w:r w:rsidR="0073613F"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Оформление расчетов приводят по следующей схеме:</w:t>
      </w:r>
    </w:p>
    <w:tbl>
      <w:tblPr>
        <w:tblStyle w:val="a9"/>
        <w:tblW w:w="0" w:type="auto"/>
        <w:tblLook w:val="04A0"/>
      </w:tblPr>
      <w:tblGrid>
        <w:gridCol w:w="5920"/>
        <w:gridCol w:w="1217"/>
        <w:gridCol w:w="1217"/>
        <w:gridCol w:w="1217"/>
      </w:tblGrid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Максимальная эвапотранспирация ЕТ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 xml:space="preserve">М,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мм/дн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Коэффициент использования почвенной влаги Кр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Период расхода доступной влаги Т, дн.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Определение срока полива с помощью биофизических коэффициентов (предложено Г.К. Льговым)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Для определения срока очередного вегетационного полива опыт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ным путем по периодам развития культур устанавливают биофизичес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кий коэффициент (К), то есть расход воды на 1°С в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/га. На Северном Кавказе для большинства культур в среднем равен 1,88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 на 1°С.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Зная исходный запас почвенной влаги и имея прогноз среднесу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точных температур воздуха для данного периода, можно заблаговре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менно определить срок полива культуры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9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Т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szCs w:val="19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19"/>
                      <w:lang w:val="en-US" w:eastAsia="ru-RU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П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Р∙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8"/>
                          <w:szCs w:val="19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val="en-US" w:eastAsia="ru-RU"/>
                        </w:rPr>
                        <m:t>К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eastAsia="ru-RU"/>
                        </w:rPr>
                        <m:t>а</m:t>
                      </m:r>
                    </m:sub>
                  </m:sSub>
                </m:e>
              </m:d>
            </m:num>
            <m:den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К∙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19"/>
                  <w:lang w:val="en-US" w:eastAsia="ru-RU"/>
                </w:rPr>
                <m:t>t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где: 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время, в течение которого может быть израсходована на испарение допустимая норма воды, сутки;</w:t>
      </w:r>
    </w:p>
    <w:p w:rsidR="0073613F" w:rsidRPr="0073613F" w:rsidRDefault="00822244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П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 доступной влаги в корнеобитаемом слое (при допустимом пороге иссушения),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сумма осадков,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 xml:space="preserve">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осадков, равный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0,6-0,7; </w:t>
      </w:r>
    </w:p>
    <w:p w:rsidR="0073613F" w:rsidRPr="0073613F" w:rsidRDefault="0073613F" w:rsidP="0073613F">
      <w:pPr>
        <w:shd w:val="clear" w:color="auto" w:fill="FFFFFF"/>
        <w:tabs>
          <w:tab w:val="left" w:pos="-3969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       –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расход воды на 1°С для данного периода развития растений, для основных культур составляет от 1,3 до 2,7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1°С, для риса  3,5-4,0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t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среднесуточная температура (по прогнозу), </w:t>
      </w:r>
      <w:r w:rsidRPr="007361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°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С.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Расчеты по данной методике приводят по следующей схеме:</w:t>
      </w:r>
    </w:p>
    <w:tbl>
      <w:tblPr>
        <w:tblStyle w:val="a9"/>
        <w:tblW w:w="0" w:type="auto"/>
        <w:tblLook w:val="04A0"/>
      </w:tblPr>
      <w:tblGrid>
        <w:gridCol w:w="6062"/>
        <w:gridCol w:w="1169"/>
        <w:gridCol w:w="1170"/>
        <w:gridCol w:w="1170"/>
      </w:tblGrid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Сумма осадков  Р, мм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Коэффициент использования осадков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0,6-0,7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Расход воды на 1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 для данного периода развития культуры,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1,3-2,7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Среднесуточная температура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Время на испарение допустимой нормы воды Т, сут.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360" w:line="240" w:lineRule="auto"/>
        <w:ind w:firstLine="720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РАБОТА 7.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КАЧЕСТВА ОРОСИТЕЛЬНОЙ ВОДЫ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солонцам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относятся почвы, содержащие в гумусовом горизонте такое количество обменного натрия, которое обусловливает развитие в почвах комплекса неблагоприятных свойств – щелочную реакцию среды, высокую дисперсность минеральной части, связность, набухание при увлажнении, сильное уплотнение и твердость при иссушении.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Солонцы и солонцеватые почвы классифицируют по глубине залегания солонцового горизонта, карбонатов, гипса и по содержанию обменного натрия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7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Солонцы развиваются преимущественно в сухостепной зоне в сочетании с другими почвенными разностями, образуя сложный комплексный почвенный покров. 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3613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зависимости от размера солонцовых пятен различают микрокомплексы  (площадью менее 100 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мезокомплексы (более 100 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По участию солонцовых пятен выделяют комплексы с содержанием солонцов менее 10 %, от 10 до 25 %, от 25 до 50 и с содержанием более 50 %.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Тип солонцов характеризует природную зону и условия гидроморфизма.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Подтипы солонцов определяют наличие воднорастворимых солей и глубина залегания солевых горизонтов: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солончаковые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солевой горизонт расположен на глубине не более 30 см; сумма солей составляет  2 – 3 %;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типичные (солончаковатые)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соли с глубины 30 – 60 см; содержание солей 0,5 – 1,5 %;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остаточные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засоление во втором метре, количество солей 0,4 – 0,6 %;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осолоделые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соли расположены глубже 150 см, выделяется осолоделый горизонт А, имеющий кислую реакцию почвенного раствора (рН &lt;7).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Солонцы делятся по типу образовавших их солей, связанных с породообразующими минералами, к их числу относятся солонцы нейтрального типа засоления, нейтрального типа с участием соды (С0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≥ 0,03 мг-экв, НС0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≥ 1,4 мг-экв на 100 г) и содового типа. Виды солонцов характеризуются по развитию   солонцового   профиля  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8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Встречаются почвы, в которых морфологические признаки солонцеватости не коррелируют с содержанием обменного натрия. В них часто наблюдается повышенное количество обменного магния и сохраняются отрицательные водные и физические свойства, снижающие агрономические качества. Существует несколько методов оценки качества оросительных вод.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Метод оценки оросительных вод по коэффициенту (К) ионного обмена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(предложили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И.Н. Антипов-Каратаев и Г.М. Кадер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в 1961 г.):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К</m:t>
          </m:r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Ca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+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Mg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+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0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,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23 S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минерализация воды, г/л;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Mg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+</m:t>
            </m:r>
          </m:sup>
        </m:sSup>
      </m:oMath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– содержание этих элементов в воде, мг-экв/л.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При  К &lt; 1 вода считается непригодной для орошения.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Показатель адсорбционного отношения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А</w:t>
      </w:r>
      <w:r w:rsidRPr="0073613F">
        <w:rPr>
          <w:rFonts w:ascii="Times New Roman" w:eastAsia="Times New Roman" w:hAnsi="Times New Roman"/>
          <w:b/>
          <w:smallCaps/>
          <w:color w:val="000000"/>
          <w:sz w:val="28"/>
          <w:szCs w:val="19"/>
          <w:lang w:val="en-US" w:eastAsia="ru-RU"/>
        </w:rPr>
        <w:t>R</w:t>
      </w:r>
      <w:r w:rsidRPr="0073613F">
        <w:rPr>
          <w:rFonts w:ascii="Times New Roman" w:eastAsia="Times New Roman" w:hAnsi="Times New Roman"/>
          <w:b/>
          <w:smallCaps/>
          <w:color w:val="000000"/>
          <w:sz w:val="28"/>
          <w:szCs w:val="19"/>
          <w:lang w:eastAsia="ru-RU"/>
        </w:rPr>
        <w:t>)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, рассчитывается по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формуле Гапона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(используется для оценки воды в США):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4"/>
              <w:lang w:eastAsia="ru-RU"/>
            </w:rPr>
            <m:t>SAR</m:t>
          </m:r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eastAsia="ru-RU"/>
                    </w:rPr>
                    <m:t>+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4"/>
                          <w:lang w:val="en-US"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Ca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Times New Roman" w:cs="Times New Roman"/>
                              <w:sz w:val="28"/>
                              <w:szCs w:val="24"/>
                              <w:lang w:val="en-US" w:eastAsia="ru-RU"/>
                            </w:rPr>
                            <m:t>+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4"/>
                          <w:lang w:val="en-US" w:eastAsia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Mg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Times New Roman" w:cs="Times New Roman"/>
                              <w:sz w:val="28"/>
                              <w:szCs w:val="24"/>
                              <w:lang w:val="en-US" w:eastAsia="ru-RU"/>
                            </w:rPr>
                            <m:t>+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4"/>
                          <w:lang w:val="en-US" w:eastAsia="ru-RU"/>
                        </w:rPr>
                        <m:t>2</m:t>
                      </m:r>
                    </m:den>
                  </m:f>
                </m:e>
              </m:rad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Mg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+</m:t>
            </m:r>
          </m:sup>
        </m:sSup>
      </m:oMath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концентрация катионов солей, мг-экв/л.;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По величине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SAR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дается оценка опасности осолонцевания почв:</w:t>
      </w:r>
    </w:p>
    <w:tbl>
      <w:tblPr>
        <w:tblStyle w:val="a9"/>
        <w:tblW w:w="0" w:type="auto"/>
        <w:tblInd w:w="675" w:type="dxa"/>
        <w:tblLook w:val="04A0"/>
      </w:tblPr>
      <w:tblGrid>
        <w:gridCol w:w="4110"/>
        <w:gridCol w:w="4112"/>
      </w:tblGrid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 xml:space="preserve">Показатель </w:t>
            </w: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  <w:lang w:val="en-US"/>
              </w:rPr>
              <w:t>S</w:t>
            </w: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А</w:t>
            </w:r>
            <w:r w:rsidRPr="0073613F">
              <w:rPr>
                <w:rFonts w:ascii="Times New Roman" w:eastAsia="Times New Roman" w:hAnsi="Times New Roman"/>
                <w:b/>
                <w:smallCaps/>
                <w:color w:val="000000"/>
                <w:sz w:val="28"/>
                <w:szCs w:val="19"/>
                <w:lang w:val="en-US"/>
              </w:rPr>
              <w:t>R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Опасность осолонцевания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менее 10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малая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10 – 18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средняя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18 – 26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высокая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более 26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очень высокая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Однако в этой формуле при оценке опасности осолонцевания не учитываются резервы Са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2+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имеющиеся в почве. Поэтому в некоторых лабораториях США и других странах используются модификации этой формулы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приложение 10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).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По данной работе необходимо рассчитать опасность осолонцевания двумя методами и результаты оформить в виде таблицы.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701"/>
        <w:gridCol w:w="1560"/>
        <w:gridCol w:w="1559"/>
        <w:gridCol w:w="1134"/>
        <w:gridCol w:w="2375"/>
      </w:tblGrid>
      <w:tr w:rsidR="0073613F" w:rsidRPr="0073613F" w:rsidTr="0073613F">
        <w:tc>
          <w:tcPr>
            <w:tcW w:w="124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Вариант</w:t>
            </w:r>
          </w:p>
        </w:tc>
        <w:tc>
          <w:tcPr>
            <w:tcW w:w="1701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Содержание ионов, 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мг-экв/л</w:t>
            </w:r>
          </w:p>
        </w:tc>
        <w:tc>
          <w:tcPr>
            <w:tcW w:w="4253" w:type="dxa"/>
            <w:gridSpan w:val="3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Коэффициент</w:t>
            </w:r>
          </w:p>
        </w:tc>
        <w:tc>
          <w:tcPr>
            <w:tcW w:w="2375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Заключение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 пригодности </w:t>
            </w: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воды для орошения</w:t>
            </w:r>
          </w:p>
        </w:tc>
      </w:tr>
      <w:tr w:rsidR="0073613F" w:rsidRPr="0073613F" w:rsidTr="0073613F">
        <w:tc>
          <w:tcPr>
            <w:tcW w:w="1242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ирригаци-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онный (У)</w:t>
            </w: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ионного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обмена (К)</w:t>
            </w: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SAR</w:t>
            </w:r>
          </w:p>
        </w:tc>
        <w:tc>
          <w:tcPr>
            <w:tcW w:w="2375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  <w:tr w:rsidR="0073613F" w:rsidRPr="0073613F" w:rsidTr="0073613F">
        <w:tc>
          <w:tcPr>
            <w:tcW w:w="124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237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  <w:tr w:rsidR="0073613F" w:rsidRPr="0073613F" w:rsidTr="0073613F">
        <w:tc>
          <w:tcPr>
            <w:tcW w:w="124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237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Выводы.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Задание для самостоятельной работы №5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Ознакомиться с существующими классификациями оросительной воды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приложение 1, 2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).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>2.</w:t>
      </w:r>
      <w:r w:rsidRPr="0073613F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Изучить классификацию солеустойчивости сельскохозяйственных культур.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8.  ДИАГНОСТИКА СРОКОВ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ПОЛИВА 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Определение срока полива по запасам доступной влаги.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Доступной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(продуктивной)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называют ту часть общей почвенной влаги, которая может быть использована растениями в процессе жизнедеятельности и участвует в формирования урожая. Это вся влага, которая поглощается за счет сосущей силы корневой системы растений.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Каждая культура даже в пределах одной сельскохозяйственной группы обладает биологическими особенностями, поэтому по степени использования доступной влаги </w:t>
      </w:r>
      <w:r w:rsidRPr="0073613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все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культуры делятся на четыре группы: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первой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группе отнесены – лук, перец, картофель;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второй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бананы, виноград, капуста, горох, томаты;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третьей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люцерна, фасоль, арахис, пшеница, арбузы, подсолнечник, ананасы, цитрусовые;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четвертой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хлопчатник, кукуруза, сорго, соя, свекла сахарная, табак.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зависимости от группы введен специальный коэффициент исполь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softHyphen/>
        <w:t>зования почвенной влаги при определенной эвапотранспирации.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Таблица –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Коэффициент использования почвенной влаги (К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vertAlign w:val="subscript"/>
          <w:lang w:eastAsia="ru-RU"/>
        </w:rPr>
        <w:t>р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 в зависимости от группы культур и величины максимальной эвапотранспирации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162"/>
        <w:gridCol w:w="910"/>
        <w:gridCol w:w="910"/>
        <w:gridCol w:w="911"/>
        <w:gridCol w:w="910"/>
        <w:gridCol w:w="911"/>
        <w:gridCol w:w="910"/>
        <w:gridCol w:w="911"/>
        <w:gridCol w:w="910"/>
        <w:gridCol w:w="911"/>
      </w:tblGrid>
      <w:tr w:rsidR="0073613F" w:rsidRPr="0073613F" w:rsidTr="0073613F">
        <w:tc>
          <w:tcPr>
            <w:tcW w:w="116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Группа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культур</w:t>
            </w:r>
          </w:p>
        </w:tc>
        <w:tc>
          <w:tcPr>
            <w:tcW w:w="8194" w:type="dxa"/>
            <w:gridSpan w:val="9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ЕТ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  <w:vertAlign w:val="subscript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, мм/дн</w:t>
            </w:r>
          </w:p>
        </w:tc>
      </w:tr>
      <w:tr w:rsidR="0073613F" w:rsidRPr="0073613F" w:rsidTr="0073613F">
        <w:trPr>
          <w:trHeight w:val="330"/>
        </w:trPr>
        <w:tc>
          <w:tcPr>
            <w:tcW w:w="1162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6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0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0,200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0,175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0,625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0,576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0,475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0,400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0,225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0,700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0,600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0,300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0,800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0,700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0,600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0,400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Естественно, что запасы доступной влаги в корнеобитаемом слое зависят от типа почвы и от глубины проникновения корневой системы растений.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 примеру, используя данные по величине ЕТ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(например, 10), запасам доступной влаги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W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= 170 мм), можем рассчитать для хлопчатника (4 группа) период расхода доступной влаги:</w:t>
      </w:r>
    </w:p>
    <w:p w:rsidR="0073613F" w:rsidRPr="0073613F" w:rsidRDefault="00822244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П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ЕТ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170∙0</m:t>
            </m:r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,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10</m:t>
            </m:r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7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дней</m:t>
        </m:r>
      </m:oMath>
      <w:r w:rsidR="0073613F"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Оформление расчетов приводят по следующей схеме:</w:t>
      </w:r>
    </w:p>
    <w:tbl>
      <w:tblPr>
        <w:tblStyle w:val="a9"/>
        <w:tblW w:w="0" w:type="auto"/>
        <w:tblLook w:val="04A0"/>
      </w:tblPr>
      <w:tblGrid>
        <w:gridCol w:w="5920"/>
        <w:gridCol w:w="1217"/>
        <w:gridCol w:w="1217"/>
        <w:gridCol w:w="1217"/>
      </w:tblGrid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Максимальная эвапотранспирация ЕТ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 xml:space="preserve">М,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мм/дн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Коэффициент использования почвенной влаги Кр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Период расхода доступной влаги Т, дн.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Определение срока полива с помощью биофизических коэффициентов (предложено Г.К. Льговым)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Для определения срока очередного вегетационного полива опыт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ным путем по периодам развития культур устанавливают биофизичес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кий коэффициент (К), то есть расход воды на 1°С в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/га. На Северном Кавказе для большинства культур в среднем равен 1,88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 на 1°С.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Зная исходный запас почвенной влаги и имея прогноз среднесу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точных температур воздуха для данного периода, можно заблаговре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менно определить срок полива культуры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9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Т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szCs w:val="19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19"/>
                      <w:lang w:val="en-US" w:eastAsia="ru-RU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П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Р∙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8"/>
                          <w:szCs w:val="19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val="en-US" w:eastAsia="ru-RU"/>
                        </w:rPr>
                        <m:t>К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eastAsia="ru-RU"/>
                        </w:rPr>
                        <m:t>а</m:t>
                      </m:r>
                    </m:sub>
                  </m:sSub>
                </m:e>
              </m:d>
            </m:num>
            <m:den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К∙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19"/>
                  <w:lang w:val="en-US" w:eastAsia="ru-RU"/>
                </w:rPr>
                <m:t>t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время, в течение которого может быть израсходована на испарение допустимая норма воды, сутки;</w:t>
      </w:r>
    </w:p>
    <w:p w:rsidR="0073613F" w:rsidRPr="0073613F" w:rsidRDefault="00822244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П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 доступной влаги в корнеобитаемом слое (при допустимом пороге иссушения),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сумма осадков,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 xml:space="preserve">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осадков, равный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0,6-0,7; </w:t>
      </w:r>
    </w:p>
    <w:p w:rsidR="0073613F" w:rsidRPr="0073613F" w:rsidRDefault="0073613F" w:rsidP="0073613F">
      <w:pPr>
        <w:shd w:val="clear" w:color="auto" w:fill="FFFFFF"/>
        <w:tabs>
          <w:tab w:val="left" w:pos="-3969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       –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расход воды на 1°С для данного периода развития растений, для основных культур составляет от 1,3 до 2,7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1°С, для риса  3,5-4,0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t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среднесуточная температура (по прогнозу), </w:t>
      </w:r>
      <w:r w:rsidRPr="007361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°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С.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Расчеты по данной методике приводят по следующей схеме:</w:t>
      </w:r>
    </w:p>
    <w:tbl>
      <w:tblPr>
        <w:tblStyle w:val="a9"/>
        <w:tblW w:w="0" w:type="auto"/>
        <w:tblLook w:val="04A0"/>
      </w:tblPr>
      <w:tblGrid>
        <w:gridCol w:w="6062"/>
        <w:gridCol w:w="1169"/>
        <w:gridCol w:w="1170"/>
        <w:gridCol w:w="1170"/>
      </w:tblGrid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Сумма осадков  Р, мм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Коэффициент использования осадков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0,6-0,7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Расход воды на 1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 для данного периода развития культуры,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1,3-2,7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Среднесуточная температура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Время на испарение допустимой нормы воды Т, сут.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4A3540" w:rsidP="0073613F">
      <w:pPr>
        <w:spacing w:before="480" w:after="480" w:line="240" w:lineRule="auto"/>
        <w:ind w:left="72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РАБОТА 9</w:t>
      </w:r>
      <w:r w:rsidR="0073613F" w:rsidRPr="0073613F">
        <w:rPr>
          <w:rFonts w:ascii="Times New Roman" w:eastAsiaTheme="minorEastAsia" w:hAnsi="Times New Roman"/>
          <w:sz w:val="28"/>
          <w:szCs w:val="28"/>
          <w:lang w:eastAsia="ru-RU"/>
        </w:rPr>
        <w:t>. ПОЧВЕННО-АГРОЭКОЛОГИЧЕСКОЕ РАЙОНИРОВАНИЕ СЕЛЬСКОХОЗЯЙСТВЕННЫХ ЗЕМЕЛЬ РОССИИ</w:t>
      </w:r>
    </w:p>
    <w:p w:rsidR="0073613F" w:rsidRPr="0073613F" w:rsidRDefault="0073613F" w:rsidP="0073613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Почвенно-агроэкологическое районирование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это типизация сельскохозяйственных земель, основанная на оценке почвенно-климатических показателей, свойств и процессов, лимитирующих плодородие почв и характеризующих экологическое состояние агросистем.</w:t>
      </w:r>
    </w:p>
    <w:p w:rsidR="0073613F" w:rsidRPr="0073613F" w:rsidRDefault="0073613F" w:rsidP="0073613F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1998 г. в журнале «Экология» Е.И. Панкова, А.Ф. Новикова опубликовали результаты почвенно-агроэкологического районирования территории РФ. Авторы разработали карту почвенно-агроэкологического районирования РФ, используя различные почвенно-картографические материалы.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итоге на карте почвенно-агроэкологичского районирования в пределах равнинных и горных территорий выделены: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–земли сельскохозяйственных угодий;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–орошаемые земли;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–земли гослесфонда, среди которых особым знаком отмечены сильно заболоченные леса;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–даны границы областей, краев и республик России;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–в пределах равнин выделены почвенно-агроэкологические пояса, зоны, провинции и категории земель, а также группы земель, различающиеся по интенсивности проявления деградационных процессов. </w:t>
      </w:r>
    </w:p>
    <w:p w:rsidR="0073613F" w:rsidRPr="0073613F" w:rsidRDefault="0073613F" w:rsidP="0073613F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Агроэкологический пояс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объединяет территории, характеризуемые комплексом природных условий, определяющих направленность сельскохозяйственного производства, а также развитие главного для данной территории процесса, лимитирующего плодородие почв.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1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Почвенно-агроэкологические зоны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характеризуются специфическим комплексом почвенно-климатических условий, определяемых балансом тепла и влаги, особенностями почвообразования, а также направленностью сельскохозяйственного производства. Для каждой зоны характерны определенные деградационные почвенные процессы и свойства, лимитирующие плодородие почв, а также различная степень их проявления, что</w:t>
      </w: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в конечном итоге и определяет зональный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комплекс мелиоративных мероприятий.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Почвенио-агроэкологическая провинция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часть зоны, характеризуемая фациальными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особенностями почвенного покрова, определяемо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прежде всего особенностями теплового и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водного режимов, влияющих на специфику развит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свойств и процессов, лимитирующих плодо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родие почв.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>Почвенно-агроэкологическая категория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объедин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яет земли по деградационным процессам и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свойствам, лимитирующим плодородие почв. 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Почвенно-агроэкологические категории зем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ель разделены на группы по степени выраженности свойств и процессов, лимитирующих плодо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родие почв. При выделении групп учитывали 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три уровня проявления основного лимитирующего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процесса (слабое, среднее, сильное).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73613F" w:rsidRPr="0073613F" w:rsidSect="004A3540"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ХАРАКТЕРИСТИКА ПОЧВЕННО-АГРОЭКОЛОГИЧЕСКИХ ПОЯСОВ И ЗОН РФ</w:t>
      </w:r>
    </w:p>
    <w:tbl>
      <w:tblPr>
        <w:tblStyle w:val="13"/>
        <w:tblW w:w="15134" w:type="dxa"/>
        <w:tblLayout w:type="fixed"/>
        <w:tblLook w:val="04A0"/>
      </w:tblPr>
      <w:tblGrid>
        <w:gridCol w:w="2376"/>
        <w:gridCol w:w="4253"/>
        <w:gridCol w:w="3118"/>
        <w:gridCol w:w="2268"/>
        <w:gridCol w:w="3119"/>
      </w:tblGrid>
      <w:tr w:rsidR="0073613F" w:rsidRPr="0073613F" w:rsidTr="0073613F">
        <w:tc>
          <w:tcPr>
            <w:tcW w:w="2376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АГРОЭКОЛОГИЧЕСКИЕ ПОЯСА</w:t>
            </w:r>
          </w:p>
        </w:tc>
        <w:tc>
          <w:tcPr>
            <w:tcW w:w="4253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ПОЧВЕННО-АГРОЭКОЛОГИЧЕСКИЕ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ЗОНЫ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ПОЧВЕННО-АГРОЭКОЛОГИЧЕСКИЕ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ПРОВИНЦИИ</w:t>
            </w:r>
          </w:p>
        </w:tc>
        <w:tc>
          <w:tcPr>
            <w:tcW w:w="226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ПОЧВЕННО-АГРОЭКОЛОГИЧЕСКИЕ КАТЕГОРИИ</w:t>
            </w:r>
          </w:p>
        </w:tc>
        <w:tc>
          <w:tcPr>
            <w:tcW w:w="3119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ПРОЦЕССЫ, ЛИМИТИРУЮЩИЕ ПЛОДОРОДИЕ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МЕЛИОРАТИВНЫЕ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</w:tr>
      <w:tr w:rsidR="0073613F" w:rsidRPr="0073613F" w:rsidTr="0073613F"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ПОЯС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ПЕРЕУВЛАЖНЕННЫХ И КИСЛЫХ ПОЧВ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(ПРЕИМУЩЕСТ</w:t>
            </w: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 БОЛОТНЫХ, БОЛОТНО-ПОДЗОЛИСТЫХ И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ПОДЗО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ЛИСТЫХ)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I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полярно-тундровая зона с преобладанием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арктических и тундровых переувлажненных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почв. 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2268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Выделены для всех 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Основными свойствами и процес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сами, лимитирующими плодородие почв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являются переувлажненность в сочетании с кислотностью, в автоморфных условиях локальная эродированность, а на пойменных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землях паводковое затопление. Все процессы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проявляются на фоне низкой теплообеспеченност</w:t>
            </w:r>
            <w:r w:rsidRPr="007361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и, дефицит тепла возрастает в направле</w:t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нии с запада на восток.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Комплекс мелиоративных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мероприятий  на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правлен на регулирование теплового и водного режимов почв (снижение увлажнения и повышение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теплобеспеченности), уменьшение кислотности 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почв. На эродированных землях необходимо про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ведение биомелиораций - восстановление лесов</w:t>
            </w:r>
          </w:p>
        </w:tc>
      </w:tr>
      <w:tr w:rsidR="0073613F" w:rsidRPr="0073613F" w:rsidTr="0073613F">
        <w:trPr>
          <w:trHeight w:val="20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А-П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 северо-таежная зона очагового земле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делия и животноводства, с господством переув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лажненных кислых (глееподзолистых и болот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ных), длительно промерзающих и мерзлотных 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почв.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Европейская 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Северо-Восточная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4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Камчатская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А-Ш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среднетаежная зона мясо-молочного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животноводства и очагового земледелия, с преоб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ладанием переувлажненных и не переувлажнен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кислых почв (подзолистых и подзолисто-болотных, болотных, мерзлотно-таежных, палевых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мерзлотных), с локальным проявлением эрозии в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автоморфных условиях и засоления - в гидро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морфных.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–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Европейская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2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–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3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-108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Центрально-Якутская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южнотаежная зона развитого мясо-мо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лочного животноводства и земледелия, с преоб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ладанием кислых непереувлажненных и переув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лажненных почв (дерново-подзолистых, таеж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ных, палевых, глееватых, подзолисто-болотных и болотных), с локальным проявлением эрозии*, засоления, солонцеватости.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Прибалтийская (восточная)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5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Дальневосточно-Сахалинская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6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Дальневосточно-Амуро-Уссурийская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419"/>
        </w:trPr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ПОЯС </w:t>
            </w: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ВЫСОКОГУМУСНЫХ ПОЧВ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ДОСТА</w:t>
            </w: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ТОЧНОГО ИЛИ НЕДОСТАТОЧНОГО УВЛАЖНЕНИЯ, СРЕДНЕ 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ОБЕСПЕЧЕННЫХ ТЕПЛОМ,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СЛАБОКИСЛЫХ И НЕЙТРАЛЬ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НЫХ, С ГОСПОДСТВОМ СЕРЫХ ЛЕСНЫХ И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ЧЕРНОЗЕМНЫХ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ЭРОДИРОВАННЫХ И ДЕФЛИРОВАННЫХ ПОЧВ,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 ПРОЯВ</w:t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ЛЕНИЕМ В ГИДРОМОРФНЫХ И ПОЛУГИДРОМОРФНЫХ УС</w:t>
            </w: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  <w:t xml:space="preserve">ЛОВИЯХ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ЗАСОЛЕНИЯ</w:t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И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СОЛОНЦЕВАТОСТИ</w:t>
            </w: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лесостепная, интенсивного земледе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лия и мясо-молочного животноводства, с господст</w:t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вом высокогумусных и с повышенным содержани</w:t>
            </w:r>
            <w:r w:rsidRPr="007361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 гумуса почв (черноземы оподзоленные, выще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лоченные, типичные, лугово-черноземные, серые,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бурые лесные), слабокислых и нейтральных, пре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имущественно эродированных, реже дефлирован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ных, с проявлением слитогенеза; в гидроморфных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условиях - засоленных, солонцеватых почв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lastRenderedPageBreak/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Выделены для всех 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lastRenderedPageBreak/>
              <w:t>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14" w:right="19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Основными процессами,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лимитирующими плодородие почв, являются эрозия и дефляция в автоморфных условиях и за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соление и солонцеватость - в полугидроморфных и гидроморфных, а также периодический дефи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цит влаги.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Против эрозии и дефляции основным является комплекс биоме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лиоративных мероприятий. На территориях, подверженных процессам засоления и солонцеватости используют био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мелиорацию (посев соле- и солонцеустойчивых культур), при экономической целесообразности проводят агротехнические и гидротехнические мероприятия</w:t>
            </w:r>
          </w:p>
        </w:tc>
      </w:tr>
      <w:tr w:rsidR="0073613F" w:rsidRPr="0073613F" w:rsidTr="0073613F">
        <w:trPr>
          <w:trHeight w:val="70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spacing w:val="-5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Предуральская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8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 – Западно-Сибирская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9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right="-108" w:hanging="742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4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Сибирско-Предалтайская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96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5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5"/>
                <w:sz w:val="23"/>
                <w:szCs w:val="23"/>
              </w:rPr>
              <w:t>Среднесибирская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13F" w:rsidRPr="0073613F" w:rsidTr="0073613F">
        <w:trPr>
          <w:trHeight w:val="277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 степная, интенсивного зернового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земледелия и мясо-молочного живoт-нoвoдства с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господством высокогумусных почв, недостаточ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ной влагообеспеченности (черноземы </w:t>
            </w:r>
            <w:r w:rsidRPr="0073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быкно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венные, южные, лугово-черно-земные), эродированных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дефлированных, с распространением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гидроморфных и полугидроморфных условно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засоленных и засоленных солонцовых (содовых, нейтральных) почв и комплексов с солонцами.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Прибалтийская (восточная)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332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477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513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563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5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Дальневосточно-Сахалинская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85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6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Дальневосточно-Амуро-Уссурийская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857"/>
        </w:trPr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73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ПОЯС  ЗАСОЛЕННЫХ И ЗАСОЛЕННО-СОЛОНЦОВЫХ ПОЧВ (НЕЙТРАЛЬНЫХ) НИЗКОЙ ВЛАГООБЕСПЕЧЕННОСТИ, С ПРОЯВЛЕНИЕМ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73613F">
              <w:rPr>
                <w:rFonts w:ascii="Times New Roman" w:hAnsi="Times New Roman" w:cs="Times New Roman"/>
                <w:sz w:val="20"/>
                <w:szCs w:val="20"/>
              </w:rPr>
              <w:softHyphen/>
              <w:t>ФЛЯЦИИ</w:t>
            </w:r>
          </w:p>
        </w:tc>
        <w:tc>
          <w:tcPr>
            <w:tcW w:w="4253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2"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- сухостепная зона богарного и орошае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земледелия, интенсивного животноводства, с широким распространением незасоленных и по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тенциально засоленных (темно-каштановых и ка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штановых), а также засоленно-солонцовых почв (преимущественно нейтрально-засоленных) и их комплексов с солонцами.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884" w:hanging="88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Манычско-Донская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Пояс В характеризуется резким дефицитом влаги и широким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развитием двух процессов, лимитирующих плодо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родие почв: засолением и солонцеватостью. Кроме того, широко развит и процесс дефляции.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улучшения свойств почв в пределах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пояса В и повышения их плодородия может ре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шаться за счет подбора засухоустойчивых, соле- и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солонцеустойчивых культур, а также проведения комплекса агротехнических и гидротехнических мелиорации.</w:t>
            </w:r>
          </w:p>
        </w:tc>
      </w:tr>
      <w:tr w:rsidR="0073613F" w:rsidRPr="0073613F" w:rsidTr="0073613F">
        <w:trPr>
          <w:trHeight w:val="80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2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Заволжская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3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Казахстанская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 xml:space="preserve">ПОЯС  ЗАСОЛЕННЫХ И ЗАСОЛЕННО-СОЛОНЦОВЫХ ПОЧВ (НЕЙТРАЛЬНЫХ) НИЗКОЙ ВЛАГООБЕСПЕЧЕННОСТИ, С ПРОЯВЛЕНИЕМ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ДЕФЛЯЦИИ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6" w:right="1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lastRenderedPageBreak/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полупустынная, интенсивного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жи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вотноводства и выборочного земледелия, преимущественно орошаемого, с широким распространением засоленных и засоленно-солонцовых почв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(светло-каштановых и бурых полупустынных) и их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комплексов с солонцами, солончаками, значительным распространением дефляции. В пределах зоны выделена одна провинция. </w:t>
            </w:r>
          </w:p>
        </w:tc>
        <w:tc>
          <w:tcPr>
            <w:tcW w:w="3118" w:type="dxa"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полупустынная, интенсивного жи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вотноводства и выборочного орошаемого земледелия, с широким распространением засоленных и засоленно-солонцовых почв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(светло-каштановых и бурых полупустынных) и их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комплексов с солонцами, солончаками, значительным распространением дефляции.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Прикаспийская</w:t>
            </w:r>
          </w:p>
        </w:tc>
        <w:tc>
          <w:tcPr>
            <w:tcW w:w="2268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Выделены 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- пустынная, интенсивного животноводства и орошаемого земледелия, с распространением засоленных и дефлированных почв (бурых полупустынных, солончаков, солончаковых солонцов, песков). Характерна дефляция; влагообеспеченность почв крайне низкая.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IX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Арало-Каспийская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ГОРНЫЕ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ПОЯС ОЧАГОВОГО ЗЕМЛЕДЕЛИЯ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Климат, почвенный покров и факторы, лимитирующие плодородие горных почв, на карте М 1 : 4000000 не дифференцированы из-за малых площадей сельскохозяйственных угодий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226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3119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</w:tr>
    </w:tbl>
    <w:p w:rsidR="0073613F" w:rsidRPr="0073613F" w:rsidRDefault="0073613F" w:rsidP="0073613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36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73613F" w:rsidRPr="0073613F" w:rsidSect="0073613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3613F" w:rsidRPr="0073613F" w:rsidRDefault="0073613F" w:rsidP="0073613F">
      <w:pPr>
        <w:shd w:val="clear" w:color="auto" w:fill="FFFFFF"/>
        <w:spacing w:after="0"/>
        <w:ind w:right="3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Карта почвенно-агроэкологического районирования – это основа для разработки комплексных мероприятий по рациональному использованию и улучшению сельскохозяйственных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земель. Анализ материалов, приведенных на карте, позволяет констатировать, что: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категории кислых (не переувлажненных и переувлажненных) почв достигают 100 млн. га;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категории переувлажненных почв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(кислых, нейтральных, без учета пойменных) составляет 19,1 млн. га, или 8,6 % от плошади с.-х. земель;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категория эродированных и дефлированных почв по материалам составителей Почвенно-эрозионной карты (1990), базирующихся на данных Росземпроекта, составляет 63 млн. га (28,7 % с.-х. угодий). Сильная пораженность сельскохозяйственных земель эрози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ей и дефляцией отмечается на Северном Кавказе (более 50 %), в Поволжье (37,5%), на Урале (29 %);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категории засоленных и засоленно-солонцовых почв занимают 39,2 млн. га (18 % с.-х. угодий), при этом собственно засо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ленные почвы составляют 7 %, а засоленно-солонцовые – 11 %;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категория пойменных почв составляет 6,6 млн. га (3% с.-х. угодий).</w:t>
      </w:r>
    </w:p>
    <w:p w:rsidR="0073613F" w:rsidRPr="0073613F" w:rsidRDefault="0073613F" w:rsidP="0073613F">
      <w:pPr>
        <w:shd w:val="clear" w:color="auto" w:fill="FFFFFF"/>
        <w:spacing w:after="0"/>
        <w:ind w:left="17" w:right="7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Карта почвенно-агроэкологического районирования позволяет обосновать стратегию комплексных мероприятий по рациональному использованию и улучшению сельскохозяйственных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земель, направленных на замедление, ликвидацию деградационных процессов. Она позволяет выявить районы, для</w:t>
      </w:r>
      <w:r w:rsidRPr="0073613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 основным мелиоративным мероприятием может стать комплекс биомелиораций. Это, прежде всего, территории, подверженные эрозии и дефляции, а также территории, в пределах которых отмечается слабое проявление засоления, солонцеватости, переувлажнения. Районы, где свойства и процессы, лимитирующие плодородие почв, проявляются в сильной степени, нуждаются, как правило, в дорогостоящих комплексных мелиоративных мероприятиях. Затраты на освоение и мелиорацию этих земель требуют предварительного агроэкологического обоснования.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для самостоятельной работы № 6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 предлагаемой схеме почвенно-агроэкологического районирования РФ с помощью цветового обозначения выделить  почвенно-агроэкологические пояса. 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2.Провести анализ схемы агроэкологического районирования России с указанием основных направлений почвенно - мелиоративных мероприятий .</w:t>
      </w:r>
    </w:p>
    <w:p w:rsidR="0073613F" w:rsidRPr="0073613F" w:rsidRDefault="0073613F" w:rsidP="0073613F">
      <w:pPr>
        <w:tabs>
          <w:tab w:val="left" w:pos="-2268"/>
        </w:tabs>
        <w:spacing w:after="0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eastAsiaTheme="minorEastAs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3590" cy="8054340"/>
            <wp:effectExtent l="19050" t="0" r="3810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805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13F" w:rsidRPr="0073613F" w:rsidRDefault="0073613F" w:rsidP="0073613F">
      <w:pPr>
        <w:shd w:val="clear" w:color="auto" w:fill="FFFFFF"/>
        <w:spacing w:after="0"/>
        <w:ind w:left="2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Схема почвенно-агроэкологического районирования сельскохозяйственных земель России.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val="en-US" w:eastAsia="ru-RU"/>
        </w:rPr>
        <w:lastRenderedPageBreak/>
        <w:t>I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ab/>
        <w:t xml:space="preserve">границы почвенно-агроэкологических выделов: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1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- поясов,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- зон,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- провинций,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i/>
          <w:iCs/>
          <w:spacing w:val="-3"/>
          <w:sz w:val="28"/>
          <w:szCs w:val="28"/>
          <w:lang w:eastAsia="ru-RU"/>
        </w:rPr>
        <w:t xml:space="preserve"> -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горные территории;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  <w:t>П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– категории земель по свойствам и процессам,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лимитирующим плодородие почв: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5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кислые;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6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– переувлажненные;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7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эродированные; 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8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- дефлированные;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9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засоленные (несолонцовые); 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10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– засоленно-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солонцовые; </w:t>
      </w:r>
      <w:r w:rsidRPr="0073613F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11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– пойменные;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Ш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административное деление России: </w:t>
      </w:r>
      <w:r w:rsidRPr="0073613F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12 -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граница административных областей, краев, республик; </w:t>
      </w: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цифры на схеме соответству</w:t>
      </w:r>
      <w:r w:rsidRPr="0073613F">
        <w:rPr>
          <w:rFonts w:ascii="Times New Roman" w:eastAsiaTheme="minorEastAsia" w:hAnsi="Times New Roman" w:cs="Times New Roman"/>
          <w:b/>
          <w:bCs/>
          <w:spacing w:val="-6"/>
          <w:sz w:val="28"/>
          <w:szCs w:val="28"/>
          <w:lang w:eastAsia="ru-RU"/>
        </w:rPr>
        <w:t>ют цифрам, приведенным в скобках ниже.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2" w:firstLine="709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Перечень административных областей (краев, республик) дан с учетом процентного участия сельскохозяйственных зе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мель от общей площади области (края, республики).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2" w:firstLine="709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Сельскохозяйственные земли составляют: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b/>
          <w:bCs/>
          <w:spacing w:val="-7"/>
          <w:sz w:val="28"/>
          <w:szCs w:val="28"/>
          <w:lang w:eastAsia="ru-RU"/>
        </w:rPr>
        <w:t>&lt;3%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Архангельская (1), Мурманская (3), Республика Карелия (4), </w:t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Республика Коми (5), Тюменская (59), Хабаровский край (66), Камчатская (68), Магаданская (69), Сахалинская (70), Республика Саха (71);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8"/>
          <w:sz w:val="28"/>
          <w:szCs w:val="28"/>
          <w:lang w:eastAsia="ru-RU"/>
        </w:rPr>
        <w:t>3-10 %</w:t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i/>
          <w:iCs/>
          <w:spacing w:val="-8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Вологодская (2),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Ленинградская (6), Томская (58), Иркутская (61), Республика Бурятия (63), Приморский край (65), Амурская (67);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10-20 %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Новгородская (7), Костромская (15), Пермская (49), Свердловская (50), Читинская (62), Республика Тува (64);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20-30 %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 Псковская (8), Тверская (13), Кировская (23), Кемеровская (55);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30-50 %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>Вла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димирская (11),  Ивановская (12), Калужская (14), Московская (16), Смоленская (19), Ярославская (21), Нижегородская (22), Республика Мари-Эл (24), Удмурт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ская республика (53), Амурская (54), Новосибирская (56), Омская (57);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50-80 %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Калининградская (9), Брянская (10), Рязанская (18), Тульская (20), Республика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Мордовия (25), Республика Чувашия (26), Белгородская (27), Воронежская (28), Астраханская (32), Волгоградская (33), Самарская (34), Пензенская (35), Улья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новская (37), Республика Калмыкия (38), Республика Татарстан (39), Краснодарский край (40), Ставропольский край (41), Республика Дагестан (43), Кабардино-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Балкарская (44), Северо-Осетинская (45), Чеченская и Ингушская (46) республики, Курганская (47), Челябинская (51), Республика Башкортостан (52);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&gt;80 %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Орловская (17), Курская (29), Липецкая (30), Тамбовская (31), Саратовская (36), Ростовская (42), Оренбургская (48).</w:t>
      </w: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B52C93" w:rsidRDefault="00B52C93"/>
    <w:sectPr w:rsidR="00B52C93" w:rsidSect="0024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24" w:rsidRDefault="003D7F24" w:rsidP="004A3540">
      <w:pPr>
        <w:spacing w:after="0" w:line="240" w:lineRule="auto"/>
      </w:pPr>
      <w:r>
        <w:separator/>
      </w:r>
    </w:p>
  </w:endnote>
  <w:endnote w:type="continuationSeparator" w:id="0">
    <w:p w:rsidR="003D7F24" w:rsidRDefault="003D7F24" w:rsidP="004A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141"/>
      <w:docPartObj>
        <w:docPartGallery w:val="Page Numbers (Bottom of Page)"/>
        <w:docPartUnique/>
      </w:docPartObj>
    </w:sdtPr>
    <w:sdtContent>
      <w:p w:rsidR="004A3540" w:rsidRDefault="00822244">
        <w:pPr>
          <w:pStyle w:val="aa"/>
          <w:jc w:val="center"/>
        </w:pPr>
        <w:fldSimple w:instr=" PAGE   \* MERGEFORMAT ">
          <w:r w:rsidR="00F76DD1">
            <w:rPr>
              <w:noProof/>
            </w:rPr>
            <w:t>26</w:t>
          </w:r>
        </w:fldSimple>
      </w:p>
    </w:sdtContent>
  </w:sdt>
  <w:p w:rsidR="0073613F" w:rsidRDefault="007361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24" w:rsidRDefault="003D7F24" w:rsidP="004A3540">
      <w:pPr>
        <w:spacing w:after="0" w:line="240" w:lineRule="auto"/>
      </w:pPr>
      <w:r>
        <w:separator/>
      </w:r>
    </w:p>
  </w:footnote>
  <w:footnote w:type="continuationSeparator" w:id="0">
    <w:p w:rsidR="003D7F24" w:rsidRDefault="003D7F24" w:rsidP="004A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8A6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6DAA"/>
    <w:multiLevelType w:val="hybridMultilevel"/>
    <w:tmpl w:val="094A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C0C53"/>
    <w:multiLevelType w:val="hybridMultilevel"/>
    <w:tmpl w:val="6CFEBA40"/>
    <w:lvl w:ilvl="0" w:tplc="31DC1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4D00FA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44576"/>
    <w:multiLevelType w:val="hybridMultilevel"/>
    <w:tmpl w:val="1A8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E7204"/>
    <w:multiLevelType w:val="hybridMultilevel"/>
    <w:tmpl w:val="0C3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8BF"/>
    <w:multiLevelType w:val="hybridMultilevel"/>
    <w:tmpl w:val="C57C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06D91"/>
    <w:multiLevelType w:val="hybridMultilevel"/>
    <w:tmpl w:val="118C7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E2A11"/>
    <w:multiLevelType w:val="hybridMultilevel"/>
    <w:tmpl w:val="85B0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B5554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D667C"/>
    <w:multiLevelType w:val="hybridMultilevel"/>
    <w:tmpl w:val="85E8BADA"/>
    <w:lvl w:ilvl="0" w:tplc="BF64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77EB2"/>
    <w:multiLevelType w:val="hybridMultilevel"/>
    <w:tmpl w:val="5B8466FC"/>
    <w:lvl w:ilvl="0" w:tplc="4A645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BF35379"/>
    <w:multiLevelType w:val="hybridMultilevel"/>
    <w:tmpl w:val="4644F95E"/>
    <w:lvl w:ilvl="0" w:tplc="42948C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3323ADD"/>
    <w:multiLevelType w:val="hybridMultilevel"/>
    <w:tmpl w:val="7AB870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F917CE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176D"/>
    <w:multiLevelType w:val="multilevel"/>
    <w:tmpl w:val="0419001D"/>
    <w:styleLink w:val="1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8372779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C93"/>
    <w:rsid w:val="000C7ABE"/>
    <w:rsid w:val="002405EA"/>
    <w:rsid w:val="00270953"/>
    <w:rsid w:val="00355E8C"/>
    <w:rsid w:val="003D7F24"/>
    <w:rsid w:val="004813B5"/>
    <w:rsid w:val="004A3540"/>
    <w:rsid w:val="006079E0"/>
    <w:rsid w:val="00665986"/>
    <w:rsid w:val="0073613F"/>
    <w:rsid w:val="00822244"/>
    <w:rsid w:val="008436F1"/>
    <w:rsid w:val="008A6B4B"/>
    <w:rsid w:val="00972E6E"/>
    <w:rsid w:val="00A37301"/>
    <w:rsid w:val="00B52C93"/>
    <w:rsid w:val="00B9302A"/>
    <w:rsid w:val="00CC6A69"/>
    <w:rsid w:val="00DB204F"/>
    <w:rsid w:val="00DE3F86"/>
    <w:rsid w:val="00E72EEF"/>
    <w:rsid w:val="00F7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05EA"/>
  </w:style>
  <w:style w:type="paragraph" w:styleId="10">
    <w:name w:val="heading 1"/>
    <w:basedOn w:val="a0"/>
    <w:next w:val="a0"/>
    <w:link w:val="11"/>
    <w:qFormat/>
    <w:rsid w:val="0073613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736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73613F"/>
    <w:pPr>
      <w:keepNext/>
      <w:shd w:val="clear" w:color="auto" w:fill="FFFFFF"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3613F"/>
    <w:pPr>
      <w:keepNext/>
      <w:shd w:val="clear" w:color="auto" w:fill="FFFFFF"/>
      <w:spacing w:after="0"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3613F"/>
    <w:pPr>
      <w:keepNext/>
      <w:spacing w:after="0" w:line="36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3613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3613F"/>
    <w:pPr>
      <w:keepNext/>
      <w:spacing w:after="0" w:line="360" w:lineRule="auto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3613F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7361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7361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36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3613F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rsid w:val="007361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3613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3613F"/>
  </w:style>
  <w:style w:type="paragraph" w:styleId="a4">
    <w:name w:val="Title"/>
    <w:basedOn w:val="a0"/>
    <w:link w:val="a5"/>
    <w:qFormat/>
    <w:rsid w:val="0073613F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uiPriority w:val="34"/>
    <w:qFormat/>
    <w:rsid w:val="00736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73613F"/>
    <w:pPr>
      <w:numPr>
        <w:numId w:val="1"/>
      </w:numPr>
    </w:pPr>
  </w:style>
  <w:style w:type="paragraph" w:customStyle="1" w:styleId="a">
    <w:name w:val="список с точками"/>
    <w:basedOn w:val="a0"/>
    <w:rsid w:val="0073613F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7361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73613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736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73613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73613F"/>
    <w:rPr>
      <w:rFonts w:eastAsiaTheme="minorEastAsia"/>
      <w:lang w:eastAsia="ru-RU"/>
    </w:rPr>
  </w:style>
  <w:style w:type="table" w:customStyle="1" w:styleId="13">
    <w:name w:val="Сетка таблицы1"/>
    <w:basedOn w:val="a2"/>
    <w:next w:val="a9"/>
    <w:uiPriority w:val="59"/>
    <w:rsid w:val="007361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semiHidden/>
    <w:unhideWhenUsed/>
    <w:rsid w:val="00736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73613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3613F"/>
  </w:style>
  <w:style w:type="character" w:customStyle="1" w:styleId="FontStyle76">
    <w:name w:val="Font Style76"/>
    <w:basedOn w:val="a1"/>
    <w:uiPriority w:val="99"/>
    <w:rsid w:val="0073613F"/>
    <w:rPr>
      <w:rFonts w:ascii="Courier New" w:hAnsi="Courier New" w:cs="Courier New"/>
      <w:spacing w:val="-20"/>
      <w:sz w:val="18"/>
      <w:szCs w:val="18"/>
    </w:rPr>
  </w:style>
  <w:style w:type="paragraph" w:customStyle="1" w:styleId="Style1">
    <w:name w:val="Style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73613F"/>
    <w:rPr>
      <w:rFonts w:ascii="Courier New" w:hAnsi="Courier New" w:cs="Courier New"/>
      <w:b/>
      <w:bCs/>
      <w:spacing w:val="-20"/>
      <w:sz w:val="18"/>
      <w:szCs w:val="18"/>
    </w:rPr>
  </w:style>
  <w:style w:type="paragraph" w:customStyle="1" w:styleId="Style5">
    <w:name w:val="Style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8">
    <w:name w:val="Font Style78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6">
    <w:name w:val="Style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9">
    <w:name w:val="Font Style79"/>
    <w:basedOn w:val="a1"/>
    <w:uiPriority w:val="99"/>
    <w:rsid w:val="0073613F"/>
    <w:rPr>
      <w:rFonts w:ascii="Book Antiqua" w:hAnsi="Book Antiqua" w:cs="Book Antiqua"/>
      <w:smallCaps/>
      <w:sz w:val="16"/>
      <w:szCs w:val="16"/>
    </w:rPr>
  </w:style>
  <w:style w:type="paragraph" w:customStyle="1" w:styleId="Style3">
    <w:name w:val="Style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1">
    <w:name w:val="Font Style101"/>
    <w:basedOn w:val="a1"/>
    <w:uiPriority w:val="99"/>
    <w:rsid w:val="0073613F"/>
    <w:rPr>
      <w:rFonts w:ascii="Book Antiqua" w:hAnsi="Book Antiqua" w:cs="Book Antiqua"/>
      <w:b/>
      <w:bCs/>
      <w:spacing w:val="-20"/>
      <w:sz w:val="22"/>
      <w:szCs w:val="22"/>
    </w:rPr>
  </w:style>
  <w:style w:type="character" w:customStyle="1" w:styleId="FontStyle104">
    <w:name w:val="Font Style104"/>
    <w:basedOn w:val="a1"/>
    <w:uiPriority w:val="99"/>
    <w:rsid w:val="0073613F"/>
    <w:rPr>
      <w:rFonts w:ascii="Candara" w:hAnsi="Candara" w:cs="Candara"/>
      <w:sz w:val="16"/>
      <w:szCs w:val="16"/>
    </w:rPr>
  </w:style>
  <w:style w:type="paragraph" w:customStyle="1" w:styleId="Style20">
    <w:name w:val="Style2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0">
    <w:name w:val="Font Style80"/>
    <w:basedOn w:val="a1"/>
    <w:uiPriority w:val="99"/>
    <w:rsid w:val="0073613F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89">
    <w:name w:val="Font Style89"/>
    <w:basedOn w:val="a1"/>
    <w:uiPriority w:val="99"/>
    <w:rsid w:val="0073613F"/>
    <w:rPr>
      <w:rFonts w:ascii="Candara" w:hAnsi="Candara" w:cs="Candara"/>
      <w:spacing w:val="10"/>
      <w:sz w:val="18"/>
      <w:szCs w:val="18"/>
    </w:rPr>
  </w:style>
  <w:style w:type="paragraph" w:customStyle="1" w:styleId="Style27">
    <w:name w:val="Style2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2">
    <w:name w:val="Font Style82"/>
    <w:basedOn w:val="a1"/>
    <w:uiPriority w:val="99"/>
    <w:rsid w:val="0073613F"/>
    <w:rPr>
      <w:rFonts w:ascii="Courier New" w:hAnsi="Courier New" w:cs="Courier New"/>
      <w:i/>
      <w:iCs/>
      <w:sz w:val="22"/>
      <w:szCs w:val="22"/>
    </w:rPr>
  </w:style>
  <w:style w:type="character" w:customStyle="1" w:styleId="FontStyle81">
    <w:name w:val="Font Style81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31">
    <w:name w:val="Style3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3">
    <w:name w:val="Font Style103"/>
    <w:basedOn w:val="a1"/>
    <w:uiPriority w:val="99"/>
    <w:rsid w:val="0073613F"/>
    <w:rPr>
      <w:rFonts w:ascii="Courier New" w:hAnsi="Courier New" w:cs="Courier New"/>
      <w:i/>
      <w:iCs/>
      <w:spacing w:val="60"/>
      <w:sz w:val="18"/>
      <w:szCs w:val="18"/>
    </w:rPr>
  </w:style>
  <w:style w:type="paragraph" w:customStyle="1" w:styleId="Style32">
    <w:name w:val="Style3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3">
    <w:name w:val="Font Style83"/>
    <w:basedOn w:val="a1"/>
    <w:uiPriority w:val="99"/>
    <w:rsid w:val="0073613F"/>
    <w:rPr>
      <w:rFonts w:ascii="Palatino Linotype" w:hAnsi="Palatino Linotype" w:cs="Palatino Linotype"/>
      <w:spacing w:val="20"/>
      <w:sz w:val="20"/>
      <w:szCs w:val="20"/>
    </w:rPr>
  </w:style>
  <w:style w:type="character" w:customStyle="1" w:styleId="FontStyle93">
    <w:name w:val="Font Style93"/>
    <w:basedOn w:val="a1"/>
    <w:uiPriority w:val="99"/>
    <w:rsid w:val="0073613F"/>
    <w:rPr>
      <w:rFonts w:ascii="Book Antiqua" w:hAnsi="Book Antiqua" w:cs="Book Antiqua"/>
      <w:b/>
      <w:bCs/>
      <w:i/>
      <w:iCs/>
      <w:spacing w:val="80"/>
      <w:sz w:val="16"/>
      <w:szCs w:val="16"/>
    </w:rPr>
  </w:style>
  <w:style w:type="character" w:customStyle="1" w:styleId="FontStyle84">
    <w:name w:val="Font Style84"/>
    <w:basedOn w:val="a1"/>
    <w:uiPriority w:val="99"/>
    <w:rsid w:val="0073613F"/>
    <w:rPr>
      <w:rFonts w:ascii="Book Antiqua" w:hAnsi="Book Antiqua" w:cs="Book Antiqua"/>
      <w:i/>
      <w:iCs/>
      <w:spacing w:val="10"/>
      <w:sz w:val="16"/>
      <w:szCs w:val="16"/>
    </w:rPr>
  </w:style>
  <w:style w:type="character" w:customStyle="1" w:styleId="FontStyle85">
    <w:name w:val="Font Style85"/>
    <w:basedOn w:val="a1"/>
    <w:uiPriority w:val="99"/>
    <w:rsid w:val="0073613F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5">
    <w:name w:val="Style3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6">
    <w:name w:val="Font Style86"/>
    <w:basedOn w:val="a1"/>
    <w:uiPriority w:val="99"/>
    <w:rsid w:val="0073613F"/>
    <w:rPr>
      <w:rFonts w:ascii="Palatino Linotype" w:hAnsi="Palatino Linotype" w:cs="Palatino Linotype"/>
      <w:b/>
      <w:bCs/>
      <w:sz w:val="28"/>
      <w:szCs w:val="28"/>
    </w:rPr>
  </w:style>
  <w:style w:type="paragraph" w:customStyle="1" w:styleId="Style46">
    <w:name w:val="Style4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7">
    <w:name w:val="Font Style87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48">
    <w:name w:val="Style4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4">
    <w:name w:val="Style5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2">
    <w:name w:val="Font Style112"/>
    <w:basedOn w:val="a1"/>
    <w:uiPriority w:val="99"/>
    <w:rsid w:val="0073613F"/>
    <w:rPr>
      <w:rFonts w:ascii="Courier New" w:hAnsi="Courier New" w:cs="Courier New"/>
      <w:b/>
      <w:bCs/>
      <w:sz w:val="14"/>
      <w:szCs w:val="14"/>
    </w:rPr>
  </w:style>
  <w:style w:type="character" w:customStyle="1" w:styleId="FontStyle108">
    <w:name w:val="Font Style108"/>
    <w:basedOn w:val="a1"/>
    <w:uiPriority w:val="99"/>
    <w:rsid w:val="0073613F"/>
    <w:rPr>
      <w:rFonts w:ascii="Courier New" w:hAnsi="Courier New" w:cs="Courier New"/>
      <w:spacing w:val="-20"/>
      <w:sz w:val="20"/>
      <w:szCs w:val="20"/>
    </w:rPr>
  </w:style>
  <w:style w:type="paragraph" w:customStyle="1" w:styleId="Style57">
    <w:name w:val="Style5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8">
    <w:name w:val="Style6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1">
    <w:name w:val="Style7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9">
    <w:name w:val="Style6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3">
    <w:name w:val="Font Style113"/>
    <w:basedOn w:val="a1"/>
    <w:uiPriority w:val="99"/>
    <w:rsid w:val="0073613F"/>
    <w:rPr>
      <w:rFonts w:ascii="Courier New" w:hAnsi="Courier New" w:cs="Courier New"/>
      <w:sz w:val="20"/>
      <w:szCs w:val="20"/>
    </w:rPr>
  </w:style>
  <w:style w:type="paragraph" w:customStyle="1" w:styleId="Style59">
    <w:name w:val="Style5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8">
    <w:name w:val="Font Style88"/>
    <w:basedOn w:val="a1"/>
    <w:uiPriority w:val="99"/>
    <w:rsid w:val="0073613F"/>
    <w:rPr>
      <w:rFonts w:ascii="Cambria" w:hAnsi="Cambria" w:cs="Cambria"/>
      <w:sz w:val="22"/>
      <w:szCs w:val="22"/>
    </w:rPr>
  </w:style>
  <w:style w:type="paragraph" w:customStyle="1" w:styleId="Style45">
    <w:name w:val="Style4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0">
    <w:name w:val="Font Style90"/>
    <w:basedOn w:val="a1"/>
    <w:uiPriority w:val="99"/>
    <w:rsid w:val="0073613F"/>
    <w:rPr>
      <w:rFonts w:ascii="Arial" w:hAnsi="Arial" w:cs="Arial"/>
      <w:b/>
      <w:bCs/>
      <w:i/>
      <w:iCs/>
      <w:spacing w:val="-20"/>
      <w:sz w:val="16"/>
      <w:szCs w:val="16"/>
    </w:rPr>
  </w:style>
  <w:style w:type="paragraph" w:customStyle="1" w:styleId="Style36">
    <w:name w:val="Style3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1">
    <w:name w:val="Font Style91"/>
    <w:basedOn w:val="a1"/>
    <w:uiPriority w:val="99"/>
    <w:rsid w:val="0073613F"/>
    <w:rPr>
      <w:rFonts w:ascii="Courier New" w:hAnsi="Courier New" w:cs="Courier New"/>
      <w:i/>
      <w:iCs/>
      <w:sz w:val="20"/>
      <w:szCs w:val="20"/>
    </w:rPr>
  </w:style>
  <w:style w:type="paragraph" w:customStyle="1" w:styleId="Style24">
    <w:name w:val="Style2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2">
    <w:name w:val="Font Style92"/>
    <w:basedOn w:val="a1"/>
    <w:uiPriority w:val="99"/>
    <w:rsid w:val="0073613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11">
    <w:name w:val="Font Style111"/>
    <w:basedOn w:val="a1"/>
    <w:uiPriority w:val="99"/>
    <w:rsid w:val="0073613F"/>
    <w:rPr>
      <w:rFonts w:ascii="Courier New" w:hAnsi="Courier New" w:cs="Courier New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73613F"/>
    <w:rPr>
      <w:rFonts w:ascii="Courier New" w:hAnsi="Courier New" w:cs="Courier New"/>
      <w:i/>
      <w:iCs/>
      <w:sz w:val="18"/>
      <w:szCs w:val="18"/>
    </w:rPr>
  </w:style>
  <w:style w:type="character" w:customStyle="1" w:styleId="FontStyle95">
    <w:name w:val="Font Style95"/>
    <w:basedOn w:val="a1"/>
    <w:uiPriority w:val="99"/>
    <w:rsid w:val="0073613F"/>
    <w:rPr>
      <w:rFonts w:ascii="Candara" w:hAnsi="Candara" w:cs="Candara"/>
      <w:i/>
      <w:iCs/>
      <w:spacing w:val="30"/>
      <w:sz w:val="18"/>
      <w:szCs w:val="18"/>
    </w:rPr>
  </w:style>
  <w:style w:type="paragraph" w:customStyle="1" w:styleId="Style42">
    <w:name w:val="Style4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8">
    <w:name w:val="Font Style98"/>
    <w:basedOn w:val="a1"/>
    <w:uiPriority w:val="99"/>
    <w:rsid w:val="0073613F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4">
    <w:name w:val="Style3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9">
    <w:name w:val="Font Style99"/>
    <w:basedOn w:val="a1"/>
    <w:uiPriority w:val="99"/>
    <w:rsid w:val="0073613F"/>
    <w:rPr>
      <w:rFonts w:ascii="Book Antiqua" w:hAnsi="Book Antiqua" w:cs="Book Antiqua"/>
      <w:b/>
      <w:bCs/>
      <w:smallCaps/>
      <w:sz w:val="16"/>
      <w:szCs w:val="16"/>
    </w:rPr>
  </w:style>
  <w:style w:type="paragraph" w:customStyle="1" w:styleId="Style33">
    <w:name w:val="Style3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7">
    <w:name w:val="Font Style97"/>
    <w:basedOn w:val="a1"/>
    <w:uiPriority w:val="99"/>
    <w:rsid w:val="0073613F"/>
    <w:rPr>
      <w:rFonts w:ascii="Courier New" w:hAnsi="Courier New" w:cs="Courier New"/>
      <w:b/>
      <w:bCs/>
      <w:sz w:val="20"/>
      <w:szCs w:val="20"/>
    </w:rPr>
  </w:style>
  <w:style w:type="paragraph" w:customStyle="1" w:styleId="Style50">
    <w:name w:val="Style5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6">
    <w:name w:val="Font Style96"/>
    <w:basedOn w:val="a1"/>
    <w:uiPriority w:val="99"/>
    <w:rsid w:val="0073613F"/>
    <w:rPr>
      <w:rFonts w:ascii="Century Schoolbook" w:hAnsi="Century Schoolbook" w:cs="Century Schoolbook"/>
      <w:b/>
      <w:bCs/>
      <w:i/>
      <w:iCs/>
      <w:sz w:val="26"/>
      <w:szCs w:val="26"/>
    </w:rPr>
  </w:style>
  <w:style w:type="paragraph" w:customStyle="1" w:styleId="Style26">
    <w:name w:val="Style2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0">
    <w:name w:val="Font Style100"/>
    <w:basedOn w:val="a1"/>
    <w:uiPriority w:val="99"/>
    <w:rsid w:val="0073613F"/>
    <w:rPr>
      <w:rFonts w:ascii="Courier New" w:hAnsi="Courier New" w:cs="Courier New"/>
      <w:b/>
      <w:bCs/>
      <w:i/>
      <w:iCs/>
      <w:spacing w:val="10"/>
      <w:sz w:val="18"/>
      <w:szCs w:val="18"/>
    </w:rPr>
  </w:style>
  <w:style w:type="paragraph" w:customStyle="1" w:styleId="Style43">
    <w:name w:val="Style4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73613F"/>
    <w:rPr>
      <w:rFonts w:ascii="Franklin Gothic Medium" w:hAnsi="Franklin Gothic Medium" w:cs="Franklin Gothic Medium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5">
    <w:name w:val="Font Style105"/>
    <w:basedOn w:val="a1"/>
    <w:uiPriority w:val="99"/>
    <w:rsid w:val="0073613F"/>
    <w:rPr>
      <w:rFonts w:ascii="Courier New" w:hAnsi="Courier New" w:cs="Courier New"/>
      <w:b/>
      <w:bCs/>
      <w:spacing w:val="-20"/>
      <w:sz w:val="20"/>
      <w:szCs w:val="20"/>
    </w:rPr>
  </w:style>
  <w:style w:type="paragraph" w:customStyle="1" w:styleId="Style30">
    <w:name w:val="Style3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8">
    <w:name w:val="Style5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6">
    <w:name w:val="Font Style106"/>
    <w:basedOn w:val="a1"/>
    <w:uiPriority w:val="99"/>
    <w:rsid w:val="0073613F"/>
    <w:rPr>
      <w:rFonts w:ascii="Tahoma" w:hAnsi="Tahoma" w:cs="Tahoma"/>
      <w:i/>
      <w:iCs/>
      <w:spacing w:val="20"/>
      <w:sz w:val="14"/>
      <w:szCs w:val="14"/>
    </w:rPr>
  </w:style>
  <w:style w:type="character" w:customStyle="1" w:styleId="FontStyle107">
    <w:name w:val="Font Style107"/>
    <w:basedOn w:val="a1"/>
    <w:uiPriority w:val="99"/>
    <w:rsid w:val="0073613F"/>
    <w:rPr>
      <w:rFonts w:ascii="Courier New" w:hAnsi="Courier New" w:cs="Courier New"/>
      <w:b/>
      <w:bCs/>
      <w:spacing w:val="-10"/>
      <w:sz w:val="22"/>
      <w:szCs w:val="22"/>
    </w:rPr>
  </w:style>
  <w:style w:type="paragraph" w:customStyle="1" w:styleId="Style40">
    <w:name w:val="Style4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9">
    <w:name w:val="Font Style109"/>
    <w:basedOn w:val="a1"/>
    <w:uiPriority w:val="99"/>
    <w:rsid w:val="0073613F"/>
    <w:rPr>
      <w:rFonts w:ascii="Franklin Gothic Medium Cond" w:hAnsi="Franklin Gothic Medium Cond" w:cs="Franklin Gothic Medium Cond"/>
      <w:b/>
      <w:bCs/>
      <w:sz w:val="36"/>
      <w:szCs w:val="36"/>
    </w:rPr>
  </w:style>
  <w:style w:type="paragraph" w:customStyle="1" w:styleId="Style25">
    <w:name w:val="Style2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2">
    <w:name w:val="Style5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0">
    <w:name w:val="Font Style110"/>
    <w:basedOn w:val="a1"/>
    <w:uiPriority w:val="99"/>
    <w:rsid w:val="0073613F"/>
    <w:rPr>
      <w:rFonts w:ascii="Candara" w:hAnsi="Candara" w:cs="Candara"/>
      <w:sz w:val="28"/>
      <w:szCs w:val="28"/>
    </w:rPr>
  </w:style>
  <w:style w:type="paragraph" w:customStyle="1" w:styleId="Style51">
    <w:name w:val="Style5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68">
    <w:name w:val="Font Style268"/>
    <w:uiPriority w:val="99"/>
    <w:rsid w:val="0073613F"/>
    <w:rPr>
      <w:rFonts w:ascii="Times New Roman" w:hAnsi="Times New Roman" w:cs="Times New Roman"/>
      <w:sz w:val="18"/>
      <w:szCs w:val="18"/>
    </w:rPr>
  </w:style>
  <w:style w:type="character" w:customStyle="1" w:styleId="FontStyle274">
    <w:name w:val="Font Style274"/>
    <w:uiPriority w:val="99"/>
    <w:rsid w:val="007361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1">
    <w:name w:val="Font Style391"/>
    <w:basedOn w:val="a1"/>
    <w:uiPriority w:val="99"/>
    <w:rsid w:val="0073613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3">
    <w:name w:val="Font Style393"/>
    <w:basedOn w:val="a1"/>
    <w:uiPriority w:val="99"/>
    <w:rsid w:val="0073613F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0"/>
    <w:link w:val="af"/>
    <w:rsid w:val="007361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736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73613F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73613F"/>
    <w:rPr>
      <w:rFonts w:eastAsiaTheme="minorEastAsia"/>
      <w:lang w:eastAsia="ru-RU"/>
    </w:rPr>
  </w:style>
  <w:style w:type="character" w:customStyle="1" w:styleId="17">
    <w:name w:val="Знак Знак17"/>
    <w:basedOn w:val="a1"/>
    <w:rsid w:val="0073613F"/>
    <w:rPr>
      <w:rFonts w:ascii="Times New Roman" w:eastAsia="Times New Roman" w:hAnsi="Times New Roman" w:cs="Times New Roman"/>
      <w:sz w:val="36"/>
      <w:szCs w:val="20"/>
    </w:rPr>
  </w:style>
  <w:style w:type="character" w:customStyle="1" w:styleId="18">
    <w:name w:val="Знак Знак18"/>
    <w:basedOn w:val="a1"/>
    <w:rsid w:val="0073613F"/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Знак Знак16"/>
    <w:basedOn w:val="a1"/>
    <w:rsid w:val="0073613F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</w:rPr>
  </w:style>
  <w:style w:type="character" w:customStyle="1" w:styleId="15">
    <w:name w:val="Знак Знак15"/>
    <w:basedOn w:val="a1"/>
    <w:rsid w:val="007361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4">
    <w:name w:val="Знак Знак14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30">
    <w:name w:val="Знак Знак13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20">
    <w:name w:val="Знак Знак12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00">
    <w:name w:val="Знак Знак10"/>
    <w:basedOn w:val="a1"/>
    <w:rsid w:val="0073613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0"/>
    <w:link w:val="af1"/>
    <w:semiHidden/>
    <w:rsid w:val="0073613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0"/>
    <w:link w:val="24"/>
    <w:semiHidden/>
    <w:rsid w:val="0073613F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semiHidden/>
    <w:rsid w:val="0073613F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1"/>
    <w:semiHidden/>
    <w:rsid w:val="0073613F"/>
  </w:style>
  <w:style w:type="character" w:customStyle="1" w:styleId="51">
    <w:name w:val="Знак Знак5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Знак Знак4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Subtitle"/>
    <w:basedOn w:val="a0"/>
    <w:link w:val="af4"/>
    <w:qFormat/>
    <w:rsid w:val="007361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Знак Знак3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нак Знак2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rsid w:val="0073613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a">
    <w:name w:val="Знак Знак1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semiHidden/>
    <w:rsid w:val="0073613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нак Знак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caption"/>
    <w:basedOn w:val="a0"/>
    <w:next w:val="a0"/>
    <w:qFormat/>
    <w:rsid w:val="0073613F"/>
    <w:pPr>
      <w:spacing w:after="0" w:line="360" w:lineRule="auto"/>
      <w:ind w:firstLine="7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3613F"/>
    <w:pPr>
      <w:spacing w:before="100" w:after="0" w:line="300" w:lineRule="auto"/>
      <w:ind w:left="2080" w:right="2200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FR1">
    <w:name w:val="FR1"/>
    <w:rsid w:val="0073613F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7">
    <w:name w:val="Block Text"/>
    <w:basedOn w:val="a0"/>
    <w:semiHidden/>
    <w:rsid w:val="0073613F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аголовок 1"/>
    <w:basedOn w:val="a0"/>
    <w:next w:val="a0"/>
    <w:rsid w:val="0073613F"/>
    <w:pPr>
      <w:keepNext/>
      <w:widowControl w:val="0"/>
      <w:autoSpaceDE w:val="0"/>
      <w:autoSpaceDN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заголовок 2"/>
    <w:basedOn w:val="a0"/>
    <w:next w:val="a0"/>
    <w:rsid w:val="0073613F"/>
    <w:pPr>
      <w:keepNext/>
      <w:widowControl w:val="0"/>
      <w:autoSpaceDE w:val="0"/>
      <w:autoSpaceDN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6">
    <w:name w:val="заголовок 3"/>
    <w:basedOn w:val="a0"/>
    <w:next w:val="a0"/>
    <w:rsid w:val="0073613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шрифт"/>
    <w:rsid w:val="0073613F"/>
  </w:style>
  <w:style w:type="paragraph" w:customStyle="1" w:styleId="BodyText21">
    <w:name w:val="Body Text 21"/>
    <w:basedOn w:val="a0"/>
    <w:rsid w:val="00736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f9">
    <w:name w:val="номер страницы"/>
    <w:basedOn w:val="af8"/>
    <w:rsid w:val="0073613F"/>
  </w:style>
  <w:style w:type="character" w:styleId="afa">
    <w:name w:val="Placeholder Text"/>
    <w:basedOn w:val="a1"/>
    <w:uiPriority w:val="99"/>
    <w:semiHidden/>
    <w:rsid w:val="0073613F"/>
    <w:rPr>
      <w:color w:val="808080"/>
    </w:rPr>
  </w:style>
  <w:style w:type="table" w:customStyle="1" w:styleId="112">
    <w:name w:val="Сетка таблицы11"/>
    <w:basedOn w:val="a2"/>
    <w:next w:val="a9"/>
    <w:uiPriority w:val="59"/>
    <w:rsid w:val="007361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7106</Words>
  <Characters>40507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2015-06-18T11:32:00Z</dcterms:created>
  <dcterms:modified xsi:type="dcterms:W3CDTF">2015-08-17T09:32:00Z</dcterms:modified>
</cp:coreProperties>
</file>