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A2" w:rsidRDefault="00D158A2" w:rsidP="00D158A2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</w:t>
      </w:r>
      <w:r w:rsidR="00BF7B87">
        <w:rPr>
          <w:rFonts w:ascii="Times New Roman" w:hAnsi="Times New Roman" w:cs="Times New Roman"/>
          <w:b/>
          <w:sz w:val="28"/>
          <w:szCs w:val="28"/>
        </w:rPr>
        <w:t>ПУБЛИКАЦИЙ</w:t>
      </w:r>
    </w:p>
    <w:p w:rsidR="00D158A2" w:rsidRDefault="00D158A2" w:rsidP="00D15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</w:t>
      </w:r>
      <w:r w:rsidR="00BF7B87">
        <w:rPr>
          <w:rFonts w:ascii="Times New Roman" w:hAnsi="Times New Roman" w:cs="Times New Roman"/>
          <w:sz w:val="28"/>
          <w:szCs w:val="28"/>
        </w:rPr>
        <w:t>публикации</w:t>
      </w:r>
      <w:r w:rsidR="00FE1493">
        <w:rPr>
          <w:rFonts w:ascii="Times New Roman" w:hAnsi="Times New Roman" w:cs="Times New Roman"/>
          <w:sz w:val="28"/>
          <w:szCs w:val="28"/>
        </w:rPr>
        <w:t xml:space="preserve"> (формат А5)</w:t>
      </w:r>
      <w:r>
        <w:rPr>
          <w:rFonts w:ascii="Times New Roman" w:hAnsi="Times New Roman" w:cs="Times New Roman"/>
          <w:sz w:val="28"/>
          <w:szCs w:val="28"/>
        </w:rPr>
        <w:t xml:space="preserve">, включая список использованных источников, должен составлять </w:t>
      </w:r>
      <w:r>
        <w:rPr>
          <w:rFonts w:ascii="Times New Roman" w:hAnsi="Times New Roman" w:cs="Times New Roman"/>
          <w:b/>
          <w:sz w:val="28"/>
          <w:szCs w:val="28"/>
        </w:rPr>
        <w:t xml:space="preserve">не более </w:t>
      </w:r>
      <w:r w:rsidR="00BF7B8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>. Отдельно заполняется заявка на участие.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F7B87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предоставляется в текстовом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формате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 MS</w:t>
      </w:r>
      <w:proofErr w:type="gramEnd"/>
      <w:r w:rsidRPr="00D158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Word</w:t>
      </w:r>
      <w:r w:rsidR="00B42854">
        <w:rPr>
          <w:rFonts w:ascii="Times New Roman" w:hAnsi="Times New Roman" w:cs="Times New Roman"/>
          <w:b/>
          <w:sz w:val="28"/>
          <w:szCs w:val="28"/>
        </w:rPr>
        <w:t xml:space="preserve"> 2007-</w:t>
      </w:r>
      <w:r>
        <w:rPr>
          <w:rFonts w:ascii="Times New Roman" w:hAnsi="Times New Roman" w:cs="Times New Roman"/>
          <w:b/>
          <w:sz w:val="28"/>
          <w:szCs w:val="28"/>
        </w:rPr>
        <w:t>2010 (*.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doc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8A2" w:rsidRDefault="00D158A2" w:rsidP="00D158A2">
      <w:pPr>
        <w:spacing w:after="0" w:line="33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 бумаги – А5 (148 × 210 мм);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Поля – верхнее и нижнее – 1,8 см; левое и правое – 1,7 см; 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>
        <w:rPr>
          <w:rFonts w:ascii="Times New Roman" w:hAnsi="Times New Roman"/>
          <w:sz w:val="28"/>
          <w:szCs w:val="28"/>
        </w:rPr>
        <w:t>Times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New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Roman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шрифта заголовка (кегль) – 12; размер шрифта текста – 12;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Абзацный отступ – 0,75 см; 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Междустрочный интервал – одинарный; 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Переносы – автоматические (не вручную);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Выравнивание текста – по ширине;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Допустимые выделения – полужирное начертание заголовка доклада;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Дефис должен отличаться от тире. 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Тире и кавычки должны быть одинакового начертания по всему тексту;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допускаются пробелы между абзацами;</w:t>
      </w:r>
    </w:p>
    <w:p w:rsidR="00D158A2" w:rsidRDefault="00BF7B87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Таблицы и рисунки с названиями</w:t>
      </w:r>
      <w:r w:rsidR="00D158A2">
        <w:rPr>
          <w:rFonts w:ascii="Times New Roman" w:hAnsi="Times New Roman"/>
          <w:sz w:val="28"/>
          <w:szCs w:val="28"/>
        </w:rPr>
        <w:t>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 размещается в конце статьи и обусловливается наличием цитат или ссылок;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 оформляется в соответствии с ГОСТ 7.1–2003;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 нумеруется вручную (не автоматически);</w:t>
      </w:r>
    </w:p>
    <w:p w:rsidR="00D158A2" w:rsidRDefault="00D158A2" w:rsidP="00D158A2">
      <w:pPr>
        <w:pStyle w:val="a4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Внутритекстовые</w:t>
      </w:r>
      <w:proofErr w:type="spellEnd"/>
      <w:r>
        <w:rPr>
          <w:rFonts w:ascii="Times New Roman" w:hAnsi="Times New Roman"/>
          <w:sz w:val="28"/>
          <w:szCs w:val="28"/>
        </w:rPr>
        <w:t xml:space="preserve"> ссылки на включенные в список литературы работы приводятся в квадратных скобках [1]</w:t>
      </w:r>
      <w:r w:rsidR="000A5BA7">
        <w:rPr>
          <w:rFonts w:ascii="Times New Roman" w:hAnsi="Times New Roman"/>
          <w:sz w:val="28"/>
          <w:szCs w:val="28"/>
        </w:rPr>
        <w:t xml:space="preserve">, их должно быть не более </w:t>
      </w:r>
      <w:r w:rsidR="00BF7B8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Использование автоматических постраничных ссылок не допускается. </w:t>
      </w:r>
    </w:p>
    <w:p w:rsidR="00D158A2" w:rsidRDefault="00D158A2" w:rsidP="00D158A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СПРАВОЧНЫЙ АППАРАТ СТАТЬИ ДОЛЖЕН ВКЛЮЧАТЬ:</w:t>
      </w:r>
    </w:p>
    <w:p w:rsidR="00D158A2" w:rsidRDefault="00D158A2" w:rsidP="00D158A2">
      <w:pPr>
        <w:pStyle w:val="a4"/>
        <w:numPr>
          <w:ilvl w:val="0"/>
          <w:numId w:val="9"/>
        </w:numPr>
        <w:tabs>
          <w:tab w:val="left" w:pos="851"/>
        </w:tabs>
        <w:spacing w:after="0" w:line="312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УДК в верхнем левом углу;</w:t>
      </w:r>
    </w:p>
    <w:p w:rsidR="00D158A2" w:rsidRDefault="00D158A2" w:rsidP="00D158A2">
      <w:pPr>
        <w:pStyle w:val="a4"/>
        <w:numPr>
          <w:ilvl w:val="0"/>
          <w:numId w:val="9"/>
        </w:numPr>
        <w:tabs>
          <w:tab w:val="left" w:pos="851"/>
        </w:tabs>
        <w:spacing w:after="0" w:line="312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материалов на русском языке строчными буквами, начиная с заглавной, с размещением по центру (переносы не допускаются!);</w:t>
      </w:r>
    </w:p>
    <w:p w:rsidR="00D158A2" w:rsidRDefault="00D158A2" w:rsidP="00D158A2">
      <w:pPr>
        <w:pStyle w:val="a4"/>
        <w:numPr>
          <w:ilvl w:val="0"/>
          <w:numId w:val="9"/>
        </w:numPr>
        <w:tabs>
          <w:tab w:val="left" w:pos="851"/>
        </w:tabs>
        <w:spacing w:after="0" w:line="312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материалов на английском языке строчными буквами;</w:t>
      </w:r>
    </w:p>
    <w:p w:rsidR="00D158A2" w:rsidRDefault="00AE4D68" w:rsidP="00D158A2">
      <w:pPr>
        <w:pStyle w:val="a4"/>
        <w:numPr>
          <w:ilvl w:val="0"/>
          <w:numId w:val="9"/>
        </w:numPr>
        <w:tabs>
          <w:tab w:val="left" w:pos="851"/>
        </w:tabs>
        <w:spacing w:after="0" w:line="312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 и инициалы авторов</w:t>
      </w:r>
      <w:r w:rsidR="00D158A2">
        <w:rPr>
          <w:rFonts w:ascii="Times New Roman" w:hAnsi="Times New Roman"/>
          <w:sz w:val="28"/>
          <w:szCs w:val="28"/>
        </w:rPr>
        <w:t>;</w:t>
      </w:r>
    </w:p>
    <w:p w:rsidR="00AE4D68" w:rsidRDefault="00AE4D68" w:rsidP="00D158A2">
      <w:pPr>
        <w:pStyle w:val="a4"/>
        <w:numPr>
          <w:ilvl w:val="0"/>
          <w:numId w:val="9"/>
        </w:numPr>
        <w:tabs>
          <w:tab w:val="left" w:pos="851"/>
        </w:tabs>
        <w:spacing w:after="0" w:line="312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название вуза (организации), который (-</w:t>
      </w:r>
      <w:proofErr w:type="spellStart"/>
      <w:r>
        <w:rPr>
          <w:rFonts w:ascii="Times New Roman" w:hAnsi="Times New Roman"/>
          <w:sz w:val="28"/>
          <w:szCs w:val="28"/>
        </w:rPr>
        <w:t>ые</w:t>
      </w:r>
      <w:proofErr w:type="spellEnd"/>
      <w:r>
        <w:rPr>
          <w:rFonts w:ascii="Times New Roman" w:hAnsi="Times New Roman"/>
          <w:sz w:val="28"/>
          <w:szCs w:val="28"/>
        </w:rPr>
        <w:t>) представляют авторы;</w:t>
      </w:r>
    </w:p>
    <w:p w:rsidR="00D158A2" w:rsidRDefault="00D158A2" w:rsidP="00D158A2">
      <w:pPr>
        <w:pStyle w:val="a4"/>
        <w:numPr>
          <w:ilvl w:val="0"/>
          <w:numId w:val="9"/>
        </w:numPr>
        <w:tabs>
          <w:tab w:val="left" w:pos="851"/>
        </w:tabs>
        <w:spacing w:after="0" w:line="312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аннотацию и ключевые слова на русском языке;</w:t>
      </w:r>
    </w:p>
    <w:p w:rsidR="00D158A2" w:rsidRDefault="00D158A2" w:rsidP="00D158A2">
      <w:pPr>
        <w:pStyle w:val="a4"/>
        <w:numPr>
          <w:ilvl w:val="0"/>
          <w:numId w:val="9"/>
        </w:numPr>
        <w:tabs>
          <w:tab w:val="left" w:pos="851"/>
        </w:tabs>
        <w:spacing w:after="0" w:line="312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аннотацию и ключевые слова на английском языке;</w:t>
      </w:r>
    </w:p>
    <w:p w:rsidR="00D158A2" w:rsidRDefault="00D158A2" w:rsidP="00D158A2">
      <w:pPr>
        <w:pStyle w:val="a4"/>
        <w:numPr>
          <w:ilvl w:val="0"/>
          <w:numId w:val="9"/>
        </w:numPr>
        <w:tabs>
          <w:tab w:val="left" w:pos="851"/>
        </w:tabs>
        <w:spacing w:after="0" w:line="312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текст;</w:t>
      </w:r>
    </w:p>
    <w:p w:rsidR="00D158A2" w:rsidRDefault="00D158A2" w:rsidP="00D158A2">
      <w:pPr>
        <w:pStyle w:val="a4"/>
        <w:numPr>
          <w:ilvl w:val="0"/>
          <w:numId w:val="9"/>
        </w:numPr>
        <w:tabs>
          <w:tab w:val="left" w:pos="851"/>
        </w:tabs>
        <w:spacing w:after="0" w:line="312" w:lineRule="auto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литературы. </w:t>
      </w:r>
    </w:p>
    <w:p w:rsidR="00D158A2" w:rsidRDefault="00D158A2" w:rsidP="00D158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158A2" w:rsidRDefault="00D158A2" w:rsidP="00D158A2">
      <w:pPr>
        <w:spacing w:after="0" w:line="240" w:lineRule="auto"/>
        <w:ind w:firstLine="426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объем аннотации </w:t>
      </w:r>
      <w:r>
        <w:rPr>
          <w:rFonts w:ascii="Times New Roman" w:hAnsi="Times New Roman" w:cs="Times New Roman"/>
          <w:b/>
          <w:sz w:val="28"/>
          <w:szCs w:val="28"/>
        </w:rPr>
        <w:t>до 4 строк</w:t>
      </w:r>
      <w:r>
        <w:rPr>
          <w:rFonts w:ascii="Times New Roman" w:hAnsi="Times New Roman" w:cs="Times New Roman"/>
          <w:sz w:val="28"/>
          <w:szCs w:val="28"/>
        </w:rPr>
        <w:t xml:space="preserve"> обычного текста, не повторяющегося в нижеизложенном материале. Оптимальное количество ключевых слов –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от 3 до 7</w:t>
      </w:r>
      <w:r>
        <w:rPr>
          <w:rFonts w:ascii="Times New Roman" w:hAnsi="Times New Roman" w:cs="Times New Roman"/>
          <w:szCs w:val="28"/>
        </w:rPr>
        <w:t>.</w:t>
      </w:r>
    </w:p>
    <w:p w:rsidR="00D158A2" w:rsidRDefault="00D158A2" w:rsidP="00D158A2">
      <w:pPr>
        <w:rPr>
          <w:rFonts w:ascii="Times New Roman" w:hAnsi="Times New Roman" w:cs="Times New Roman"/>
          <w:szCs w:val="28"/>
        </w:rPr>
      </w:pPr>
    </w:p>
    <w:p w:rsidR="00D158A2" w:rsidRDefault="00D158A2" w:rsidP="00D158A2">
      <w:pPr>
        <w:spacing w:after="0"/>
        <w:rPr>
          <w:rFonts w:ascii="Times New Roman" w:hAnsi="Times New Roman" w:cs="Times New Roman"/>
          <w:szCs w:val="28"/>
        </w:rPr>
        <w:sectPr w:rsidR="00D158A2">
          <w:pgSz w:w="11906" w:h="16838"/>
          <w:pgMar w:top="1021" w:right="964" w:bottom="1021" w:left="964" w:header="709" w:footer="709" w:gutter="0"/>
          <w:cols w:space="720"/>
        </w:sectPr>
      </w:pPr>
    </w:p>
    <w:p w:rsidR="0046270F" w:rsidRPr="00AE4D68" w:rsidRDefault="0046270F" w:rsidP="0046270F">
      <w:pPr>
        <w:spacing w:after="240" w:line="240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УДК </w:t>
      </w:r>
      <w:proofErr w:type="gramStart"/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631.445.4:[</w:t>
      </w:r>
      <w:proofErr w:type="gramEnd"/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631.5:633.11«324»</w:t>
      </w:r>
    </w:p>
    <w:p w:rsidR="0046270F" w:rsidRPr="00AE4D68" w:rsidRDefault="0046270F" w:rsidP="0046270F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Действие технологий выращивания озимой пшеницы на физико-химические свойства чернозема выщелоченного</w:t>
      </w:r>
    </w:p>
    <w:p w:rsidR="00410B00" w:rsidRPr="00AE4D68" w:rsidRDefault="00410B00" w:rsidP="0046270F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Action winter wheat cultivation technology on the </w:t>
      </w:r>
      <w:r w:rsidR="006E5708"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physico</w:t>
      </w:r>
      <w:proofErr w:type="spellEnd"/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-chemical properties</w:t>
      </w:r>
      <w:r w:rsidR="00FA1739"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of the leached </w:t>
      </w:r>
      <w:proofErr w:type="spellStart"/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chernozem</w:t>
      </w:r>
      <w:proofErr w:type="spellEnd"/>
    </w:p>
    <w:p w:rsidR="00FA1739" w:rsidRPr="00AE4D68" w:rsidRDefault="0046270F" w:rsidP="008C78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A1739"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лейникова</w:t>
      </w:r>
      <w:proofErr w:type="spellEnd"/>
      <w:r w:rsidR="00FA1739"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С., Слюсарев В. Н.</w:t>
      </w:r>
    </w:p>
    <w:p w:rsidR="008C7804" w:rsidRPr="00AE4D68" w:rsidRDefault="008C7804" w:rsidP="008C7804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ФГБОУ ВО «Кубанский государственный аграрный </w:t>
      </w:r>
      <w:r w:rsidRPr="00AE4D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университет имени И. Т. Трубилина»</w:t>
      </w:r>
    </w:p>
    <w:p w:rsidR="0046270F" w:rsidRPr="00AE4D68" w:rsidRDefault="0046270F" w:rsidP="00410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АННОТАЦИЯ. Интенсификация технологий выращивания озимой пшеницы способствует стабилизации состояния </w:t>
      </w:r>
      <w:proofErr w:type="gramStart"/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почвенного поглощающего комплекса чернозема</w:t>
      </w:r>
      <w:proofErr w:type="gramEnd"/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выщелоченного.</w:t>
      </w:r>
    </w:p>
    <w:p w:rsidR="0046270F" w:rsidRPr="00AE4D68" w:rsidRDefault="0046270F" w:rsidP="00410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КЛЮЧЕВЫЕ СЛОВА: чернозем, физико-химические свойства, почвенный поглощающий комплекс, озимая пшеница, агротехнологии.</w:t>
      </w:r>
    </w:p>
    <w:p w:rsidR="00595C9B" w:rsidRPr="00AE4D68" w:rsidRDefault="00595C9B" w:rsidP="00595C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ANNOTATION. Intensification of winter wheat cultivation technology contributes to stabilization of the </w:t>
      </w:r>
      <w:proofErr w:type="gramStart"/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soil absorbing</w:t>
      </w:r>
      <w:proofErr w:type="gramEnd"/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complex of leached </w:t>
      </w:r>
      <w:proofErr w:type="spellStart"/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chernozem</w:t>
      </w:r>
      <w:proofErr w:type="spellEnd"/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410B00" w:rsidRPr="00AE4D68" w:rsidRDefault="00410B00" w:rsidP="00410B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E4D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KEYWORDS: black earth, physical and chemical properties, soil absorption complex, winter wheat, agricultural technologies.</w:t>
      </w:r>
    </w:p>
    <w:p w:rsidR="0046270F" w:rsidRPr="00AE4D68" w:rsidRDefault="0046270F" w:rsidP="0046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6270F" w:rsidRPr="00AE4D68" w:rsidRDefault="0046270F" w:rsidP="00462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индикатором состояния почвенного поглощающего комплекса (ППК) являются физико-химические свойства.</w:t>
      </w:r>
    </w:p>
    <w:p w:rsidR="0046270F" w:rsidRPr="00AE4D68" w:rsidRDefault="0046270F" w:rsidP="00462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Физико-химические свойства </w:t>
      </w:r>
      <w:proofErr w:type="gramStart"/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чернозема</w:t>
      </w:r>
      <w:proofErr w:type="gramEnd"/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выщелоченного в 2015 году изучались на опытном поле учхоза «Кубань» Кубанского </w:t>
      </w:r>
      <w:proofErr w:type="spellStart"/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госагроуниверситета</w:t>
      </w:r>
      <w:proofErr w:type="spellEnd"/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агроэкологического мониторинга под озимой пшениц</w:t>
      </w:r>
      <w:r w:rsidR="00FA1739"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(сорт Антонина, поле № 1) в </w:t>
      </w: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зернотравяно-про</w:t>
      </w:r>
      <w:r w:rsidR="00FA1739"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пашного севообороте. </w:t>
      </w:r>
    </w:p>
    <w:p w:rsidR="0046270F" w:rsidRPr="00AE4D68" w:rsidRDefault="0046270F" w:rsidP="00462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установлена тенденция к стабилизации состояния почвенно-поглощающего комплекс при возделывании </w:t>
      </w: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озимой пшеницы. Выявлено, что при создании заданных уровней плодородия почвы, изучаемые варианты практически мало отличались между собой по физико-химическим свойствам, как с применением э</w:t>
      </w:r>
      <w:r w:rsid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стенсивных агротехнологий, так и использованием интенсивных.</w:t>
      </w:r>
      <w:bookmarkStart w:id="0" w:name="_GoBack"/>
      <w:bookmarkEnd w:id="0"/>
    </w:p>
    <w:p w:rsidR="00FA1739" w:rsidRPr="00AE4D68" w:rsidRDefault="00FA1739" w:rsidP="0046270F">
      <w:pPr>
        <w:spacing w:before="120" w:after="60" w:line="240" w:lineRule="auto"/>
        <w:ind w:right="-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C9B" w:rsidRPr="00AE4D68" w:rsidRDefault="00595C9B" w:rsidP="0046270F">
      <w:pPr>
        <w:spacing w:before="120" w:after="60" w:line="240" w:lineRule="auto"/>
        <w:ind w:right="-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70F" w:rsidRPr="00AE4D68" w:rsidRDefault="0046270F" w:rsidP="0046270F">
      <w:pPr>
        <w:spacing w:before="120" w:after="60" w:line="240" w:lineRule="auto"/>
        <w:ind w:right="-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</w:t>
      </w:r>
    </w:p>
    <w:p w:rsidR="0046270F" w:rsidRPr="00AE4D68" w:rsidRDefault="0046270F" w:rsidP="00462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Изменение свойств и воспроизводство плодородия </w:t>
      </w:r>
      <w:proofErr w:type="gramStart"/>
      <w:r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чернозёма</w:t>
      </w:r>
      <w:proofErr w:type="gramEnd"/>
      <w:r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выщелоченного в </w:t>
      </w:r>
      <w:proofErr w:type="spellStart"/>
      <w:r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агроценозах</w:t>
      </w:r>
      <w:proofErr w:type="spellEnd"/>
      <w:r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Западного Предкавказья / В. И. </w:t>
      </w:r>
      <w:proofErr w:type="spellStart"/>
      <w:r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Терпелец</w:t>
      </w:r>
      <w:proofErr w:type="spellEnd"/>
      <w:r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В. Н. Слюсарев, В. П. Власенко</w:t>
      </w:r>
      <w:r w:rsidR="00DE3610"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[и др.]</w:t>
      </w:r>
      <w:r w:rsidR="00410B00"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// Тр. КГАУ. – 2013. – № </w:t>
      </w:r>
      <w:r w:rsidRPr="00AE4D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6(45). – С. 146–151.</w:t>
      </w:r>
    </w:p>
    <w:p w:rsidR="0046270F" w:rsidRDefault="0046270F" w:rsidP="00FB4D68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069F8" w:rsidRDefault="00F069F8" w:rsidP="00FB4D68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069F8" w:rsidRDefault="00F069F8" w:rsidP="00FB4D68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069F8" w:rsidRDefault="00F069F8" w:rsidP="00FB4D68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069F8" w:rsidRDefault="00F069F8" w:rsidP="00FB4D68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6E640C" w:rsidRDefault="006E640C" w:rsidP="00FB4D68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6E640C" w:rsidRDefault="006E640C" w:rsidP="00FB4D68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F069F8" w:rsidRDefault="00F069F8" w:rsidP="00F069F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069F8" w:rsidRPr="00F069F8" w:rsidRDefault="00F069F8" w:rsidP="00F069F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8"/>
        </w:rPr>
      </w:pPr>
      <w:r w:rsidRPr="00F069F8">
        <w:rPr>
          <w:rFonts w:ascii="Times New Roman" w:hAnsi="Times New Roman" w:cs="Times New Roman"/>
          <w:b/>
          <w:sz w:val="24"/>
          <w:szCs w:val="28"/>
        </w:rPr>
        <w:t>*</w:t>
      </w:r>
      <w:r w:rsidRPr="00F069F8">
        <w:rPr>
          <w:rFonts w:ascii="Times New Roman" w:hAnsi="Times New Roman"/>
          <w:b/>
          <w:sz w:val="24"/>
          <w:szCs w:val="28"/>
        </w:rPr>
        <w:t xml:space="preserve"> Примечание:</w:t>
      </w:r>
    </w:p>
    <w:p w:rsidR="00F069F8" w:rsidRPr="006E640C" w:rsidRDefault="00F069F8" w:rsidP="006E640C">
      <w:pPr>
        <w:spacing w:after="0" w:line="240" w:lineRule="auto"/>
        <w:ind w:firstLine="426"/>
        <w:jc w:val="both"/>
        <w:rPr>
          <w:rFonts w:ascii="Times New Roman" w:hAnsi="Times New Roman" w:cs="Times New Roman"/>
          <w:szCs w:val="28"/>
        </w:rPr>
      </w:pPr>
      <w:r w:rsidRPr="006E640C">
        <w:rPr>
          <w:rFonts w:ascii="Times New Roman" w:hAnsi="Times New Roman" w:cs="Times New Roman"/>
          <w:szCs w:val="28"/>
        </w:rPr>
        <w:t xml:space="preserve">Общий объем тезисов, включая список использованных источников, должен составлять </w:t>
      </w:r>
      <w:r w:rsidRPr="006E640C">
        <w:rPr>
          <w:rFonts w:ascii="Times New Roman" w:hAnsi="Times New Roman" w:cs="Times New Roman"/>
          <w:b/>
          <w:szCs w:val="28"/>
        </w:rPr>
        <w:t xml:space="preserve">не более </w:t>
      </w:r>
      <w:r w:rsidR="002E07A6">
        <w:rPr>
          <w:rFonts w:ascii="Times New Roman" w:hAnsi="Times New Roman" w:cs="Times New Roman"/>
          <w:b/>
          <w:szCs w:val="28"/>
        </w:rPr>
        <w:t>5</w:t>
      </w:r>
      <w:r w:rsidRPr="006E640C">
        <w:rPr>
          <w:rFonts w:ascii="Times New Roman" w:hAnsi="Times New Roman" w:cs="Times New Roman"/>
          <w:b/>
          <w:szCs w:val="28"/>
        </w:rPr>
        <w:t xml:space="preserve"> страниц</w:t>
      </w:r>
      <w:r w:rsidR="0073323B">
        <w:rPr>
          <w:rFonts w:ascii="Times New Roman" w:hAnsi="Times New Roman" w:cs="Times New Roman"/>
          <w:b/>
          <w:szCs w:val="28"/>
        </w:rPr>
        <w:t xml:space="preserve"> (формат А5)</w:t>
      </w:r>
      <w:r w:rsidRPr="006E640C">
        <w:rPr>
          <w:rFonts w:ascii="Times New Roman" w:hAnsi="Times New Roman" w:cs="Times New Roman"/>
          <w:szCs w:val="28"/>
        </w:rPr>
        <w:t>. Отдельным файлом заполняется</w:t>
      </w:r>
      <w:r w:rsidR="00AE4D68">
        <w:rPr>
          <w:rFonts w:ascii="Times New Roman" w:hAnsi="Times New Roman" w:cs="Times New Roman"/>
          <w:szCs w:val="28"/>
        </w:rPr>
        <w:t xml:space="preserve"> информационная карта на каждого автора</w:t>
      </w:r>
      <w:r w:rsidRPr="006E640C">
        <w:rPr>
          <w:rFonts w:ascii="Times New Roman" w:hAnsi="Times New Roman" w:cs="Times New Roman"/>
          <w:szCs w:val="28"/>
        </w:rPr>
        <w:t>.</w:t>
      </w:r>
      <w:r w:rsidRPr="006E640C">
        <w:rPr>
          <w:rFonts w:ascii="Times New Roman" w:eastAsia="Times New Roman" w:hAnsi="Times New Roman" w:cs="Times New Roman"/>
          <w:b/>
          <w:szCs w:val="28"/>
        </w:rPr>
        <w:t xml:space="preserve"> </w:t>
      </w:r>
      <w:r w:rsidRPr="006E640C">
        <w:rPr>
          <w:rFonts w:ascii="Times New Roman" w:hAnsi="Times New Roman" w:cs="Times New Roman"/>
          <w:b/>
          <w:szCs w:val="28"/>
        </w:rPr>
        <w:t xml:space="preserve">Тезис предоставляется в текстовом </w:t>
      </w:r>
      <w:proofErr w:type="gramStart"/>
      <w:r w:rsidRPr="006E640C">
        <w:rPr>
          <w:rFonts w:ascii="Times New Roman" w:hAnsi="Times New Roman" w:cs="Times New Roman"/>
          <w:b/>
          <w:szCs w:val="28"/>
        </w:rPr>
        <w:t xml:space="preserve">формате </w:t>
      </w:r>
      <w:r w:rsidRPr="006E640C">
        <w:rPr>
          <w:rFonts w:ascii="Times New Roman" w:hAnsi="Times New Roman" w:cs="Times New Roman"/>
          <w:b/>
          <w:szCs w:val="28"/>
          <w:lang w:val="en-GB"/>
        </w:rPr>
        <w:t> MS</w:t>
      </w:r>
      <w:proofErr w:type="gramEnd"/>
      <w:r w:rsidRPr="006E640C">
        <w:rPr>
          <w:rFonts w:ascii="Times New Roman" w:hAnsi="Times New Roman" w:cs="Times New Roman"/>
          <w:b/>
          <w:szCs w:val="28"/>
        </w:rPr>
        <w:t xml:space="preserve"> </w:t>
      </w:r>
      <w:r w:rsidRPr="006E640C">
        <w:rPr>
          <w:rFonts w:ascii="Times New Roman" w:hAnsi="Times New Roman" w:cs="Times New Roman"/>
          <w:b/>
          <w:szCs w:val="28"/>
          <w:lang w:val="en-GB"/>
        </w:rPr>
        <w:t>Word</w:t>
      </w:r>
      <w:r w:rsidRPr="006E640C">
        <w:rPr>
          <w:rFonts w:ascii="Times New Roman" w:hAnsi="Times New Roman" w:cs="Times New Roman"/>
          <w:b/>
          <w:szCs w:val="28"/>
        </w:rPr>
        <w:t xml:space="preserve"> 2007–2010 (*.</w:t>
      </w:r>
      <w:r w:rsidRPr="006E640C">
        <w:rPr>
          <w:rFonts w:ascii="Times New Roman" w:hAnsi="Times New Roman" w:cs="Times New Roman"/>
          <w:b/>
          <w:szCs w:val="28"/>
          <w:lang w:val="en-GB"/>
        </w:rPr>
        <w:t>doc</w:t>
      </w:r>
      <w:r w:rsidRPr="006E640C">
        <w:rPr>
          <w:rFonts w:ascii="Times New Roman" w:hAnsi="Times New Roman" w:cs="Times New Roman"/>
          <w:b/>
          <w:szCs w:val="28"/>
        </w:rPr>
        <w:t>)</w:t>
      </w:r>
      <w:r w:rsidRPr="006E640C">
        <w:rPr>
          <w:rFonts w:ascii="Times New Roman" w:hAnsi="Times New Roman" w:cs="Times New Roman"/>
          <w:szCs w:val="28"/>
        </w:rPr>
        <w:t>.</w:t>
      </w:r>
    </w:p>
    <w:p w:rsidR="00F069F8" w:rsidRPr="006E640C" w:rsidRDefault="00F069F8" w:rsidP="006E640C">
      <w:pPr>
        <w:spacing w:after="0" w:line="240" w:lineRule="auto"/>
        <w:ind w:firstLine="426"/>
        <w:jc w:val="both"/>
        <w:rPr>
          <w:rFonts w:ascii="Times New Roman" w:hAnsi="Times New Roman" w:cs="Times New Roman"/>
          <w:szCs w:val="28"/>
        </w:rPr>
      </w:pPr>
    </w:p>
    <w:p w:rsidR="00F069F8" w:rsidRPr="006E640C" w:rsidRDefault="00F069F8" w:rsidP="006E64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E640C">
        <w:rPr>
          <w:rFonts w:ascii="Times New Roman" w:hAnsi="Times New Roman" w:cs="Times New Roman"/>
          <w:szCs w:val="28"/>
        </w:rPr>
        <w:t xml:space="preserve">Рекомендуемый объем аннотации до 4 </w:t>
      </w:r>
      <w:r w:rsidR="00663890">
        <w:rPr>
          <w:rFonts w:ascii="Times New Roman" w:hAnsi="Times New Roman" w:cs="Times New Roman"/>
          <w:szCs w:val="28"/>
        </w:rPr>
        <w:t xml:space="preserve">строк </w:t>
      </w:r>
      <w:r w:rsidRPr="006E640C">
        <w:rPr>
          <w:rFonts w:ascii="Times New Roman" w:hAnsi="Times New Roman" w:cs="Times New Roman"/>
          <w:szCs w:val="28"/>
        </w:rPr>
        <w:t>обычного текста</w:t>
      </w:r>
      <w:r w:rsidR="00663890">
        <w:rPr>
          <w:rFonts w:ascii="Times New Roman" w:hAnsi="Times New Roman" w:cs="Times New Roman"/>
          <w:szCs w:val="28"/>
        </w:rPr>
        <w:t xml:space="preserve"> (как в примере)</w:t>
      </w:r>
      <w:r w:rsidRPr="006E640C">
        <w:rPr>
          <w:rFonts w:ascii="Times New Roman" w:hAnsi="Times New Roman" w:cs="Times New Roman"/>
          <w:szCs w:val="28"/>
        </w:rPr>
        <w:t>, не повторяющегося в нижеизложенном материале. Оптимальное количество ключевых слов – от 3 до 7</w:t>
      </w:r>
      <w:r w:rsidR="00663890">
        <w:rPr>
          <w:rFonts w:ascii="Times New Roman" w:hAnsi="Times New Roman" w:cs="Times New Roman"/>
          <w:szCs w:val="28"/>
        </w:rPr>
        <w:t>.</w:t>
      </w:r>
    </w:p>
    <w:sectPr w:rsidR="00F069F8" w:rsidRPr="006E640C" w:rsidSect="00FA1739">
      <w:headerReference w:type="default" r:id="rId8"/>
      <w:pgSz w:w="8392" w:h="11907" w:code="11"/>
      <w:pgMar w:top="1021" w:right="964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AE7" w:rsidRDefault="00826AE7" w:rsidP="00FA1739">
      <w:pPr>
        <w:spacing w:after="0" w:line="240" w:lineRule="auto"/>
      </w:pPr>
      <w:r>
        <w:separator/>
      </w:r>
    </w:p>
  </w:endnote>
  <w:endnote w:type="continuationSeparator" w:id="0">
    <w:p w:rsidR="00826AE7" w:rsidRDefault="00826AE7" w:rsidP="00FA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AE7" w:rsidRDefault="00826AE7" w:rsidP="00FA1739">
      <w:pPr>
        <w:spacing w:after="0" w:line="240" w:lineRule="auto"/>
      </w:pPr>
      <w:r>
        <w:separator/>
      </w:r>
    </w:p>
  </w:footnote>
  <w:footnote w:type="continuationSeparator" w:id="0">
    <w:p w:rsidR="00826AE7" w:rsidRDefault="00826AE7" w:rsidP="00FA1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739" w:rsidRDefault="00FA1739" w:rsidP="00FA1739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410B00">
      <w:rPr>
        <w:rFonts w:ascii="Times New Roman" w:hAnsi="Times New Roman" w:cs="Times New Roman"/>
        <w:b/>
        <w:sz w:val="28"/>
        <w:szCs w:val="28"/>
      </w:rPr>
      <w:t>Пример оформления научных материалов</w:t>
    </w:r>
  </w:p>
  <w:p w:rsidR="00FA1739" w:rsidRPr="00FA1739" w:rsidRDefault="00FA1739" w:rsidP="00FA1739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57915"/>
    <w:multiLevelType w:val="hybridMultilevel"/>
    <w:tmpl w:val="EFF2C5E6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912AF8"/>
    <w:multiLevelType w:val="hybridMultilevel"/>
    <w:tmpl w:val="2BC0D4B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92428EE"/>
    <w:multiLevelType w:val="hybridMultilevel"/>
    <w:tmpl w:val="0DA0ED9A"/>
    <w:lvl w:ilvl="0" w:tplc="E8D85C2A">
      <w:start w:val="4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9125DDC"/>
    <w:multiLevelType w:val="hybridMultilevel"/>
    <w:tmpl w:val="39D2AD80"/>
    <w:lvl w:ilvl="0" w:tplc="217022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8AF3469"/>
    <w:multiLevelType w:val="hybridMultilevel"/>
    <w:tmpl w:val="5B402996"/>
    <w:lvl w:ilvl="0" w:tplc="2C56522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FEC3EA6"/>
    <w:multiLevelType w:val="hybridMultilevel"/>
    <w:tmpl w:val="518A9C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F3"/>
    <w:rsid w:val="00047D28"/>
    <w:rsid w:val="000A5BA7"/>
    <w:rsid w:val="001162F3"/>
    <w:rsid w:val="00163301"/>
    <w:rsid w:val="00167CFF"/>
    <w:rsid w:val="00191A31"/>
    <w:rsid w:val="001E20C3"/>
    <w:rsid w:val="00206700"/>
    <w:rsid w:val="00241380"/>
    <w:rsid w:val="00242D02"/>
    <w:rsid w:val="002459FC"/>
    <w:rsid w:val="00253C0A"/>
    <w:rsid w:val="002E07A6"/>
    <w:rsid w:val="00354298"/>
    <w:rsid w:val="003E4C46"/>
    <w:rsid w:val="003F2B2A"/>
    <w:rsid w:val="00410B00"/>
    <w:rsid w:val="0042743E"/>
    <w:rsid w:val="004471B2"/>
    <w:rsid w:val="0046270F"/>
    <w:rsid w:val="004B2653"/>
    <w:rsid w:val="004D5800"/>
    <w:rsid w:val="00515E22"/>
    <w:rsid w:val="005907BC"/>
    <w:rsid w:val="00595C9B"/>
    <w:rsid w:val="005E03F9"/>
    <w:rsid w:val="0061511F"/>
    <w:rsid w:val="006538A6"/>
    <w:rsid w:val="00663890"/>
    <w:rsid w:val="00672C0B"/>
    <w:rsid w:val="006C6CFA"/>
    <w:rsid w:val="006E5708"/>
    <w:rsid w:val="006E640C"/>
    <w:rsid w:val="0073323B"/>
    <w:rsid w:val="007F0E46"/>
    <w:rsid w:val="00826244"/>
    <w:rsid w:val="00826AE7"/>
    <w:rsid w:val="008C7804"/>
    <w:rsid w:val="00903BC2"/>
    <w:rsid w:val="009103B2"/>
    <w:rsid w:val="009B4EF9"/>
    <w:rsid w:val="00A124E9"/>
    <w:rsid w:val="00AC497C"/>
    <w:rsid w:val="00AD6625"/>
    <w:rsid w:val="00AE4D68"/>
    <w:rsid w:val="00AF510D"/>
    <w:rsid w:val="00B42854"/>
    <w:rsid w:val="00B65E75"/>
    <w:rsid w:val="00BB112D"/>
    <w:rsid w:val="00BE301F"/>
    <w:rsid w:val="00BF7B87"/>
    <w:rsid w:val="00C270BA"/>
    <w:rsid w:val="00C70043"/>
    <w:rsid w:val="00C72343"/>
    <w:rsid w:val="00CD2C60"/>
    <w:rsid w:val="00D158A2"/>
    <w:rsid w:val="00D24B05"/>
    <w:rsid w:val="00D25FF5"/>
    <w:rsid w:val="00D87972"/>
    <w:rsid w:val="00D92274"/>
    <w:rsid w:val="00DB1F48"/>
    <w:rsid w:val="00DC68ED"/>
    <w:rsid w:val="00DE3610"/>
    <w:rsid w:val="00E61E8E"/>
    <w:rsid w:val="00E7772C"/>
    <w:rsid w:val="00EB2C80"/>
    <w:rsid w:val="00EC226A"/>
    <w:rsid w:val="00F069F8"/>
    <w:rsid w:val="00FA1739"/>
    <w:rsid w:val="00FB08E1"/>
    <w:rsid w:val="00FB4D68"/>
    <w:rsid w:val="00FE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D03117-C719-4306-A89B-8FE67FD8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6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47D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4D68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6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70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A1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1739"/>
  </w:style>
  <w:style w:type="paragraph" w:styleId="a9">
    <w:name w:val="footer"/>
    <w:basedOn w:val="a"/>
    <w:link w:val="aa"/>
    <w:uiPriority w:val="99"/>
    <w:unhideWhenUsed/>
    <w:rsid w:val="00FA1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1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B16D-B855-4B90-9CB2-F43BCEA73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2019-05-29T09:09:00Z</cp:lastPrinted>
  <dcterms:created xsi:type="dcterms:W3CDTF">2019-05-29T09:03:00Z</dcterms:created>
  <dcterms:modified xsi:type="dcterms:W3CDTF">2020-01-28T07:14:00Z</dcterms:modified>
</cp:coreProperties>
</file>