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49F" w:rsidRDefault="0073049F" w:rsidP="0073049F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2D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к зачету</w:t>
      </w:r>
    </w:p>
    <w:p w:rsidR="0073049F" w:rsidRPr="00412D51" w:rsidRDefault="0073049F" w:rsidP="007304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3049F" w:rsidRPr="00623542" w:rsidRDefault="0073049F" w:rsidP="0073049F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Полный и сокращенный объем проведения ОВОС. Последовательность действий по ОВОС.</w:t>
      </w:r>
    </w:p>
    <w:p w:rsidR="0073049F" w:rsidRPr="00623542" w:rsidRDefault="0073049F" w:rsidP="0073049F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результатов ОВОС.</w:t>
      </w:r>
    </w:p>
    <w:p w:rsidR="0073049F" w:rsidRPr="00623542" w:rsidRDefault="0073049F" w:rsidP="0073049F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Социально-экологические предпосылки участия общественности в принятии экологически значимых решений.</w:t>
      </w:r>
    </w:p>
    <w:p w:rsidR="0073049F" w:rsidRPr="00623542" w:rsidRDefault="0073049F" w:rsidP="0073049F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участия общественности в принятии экологически значимых решений.</w:t>
      </w:r>
    </w:p>
    <w:p w:rsidR="0073049F" w:rsidRPr="00623542" w:rsidRDefault="0073049F" w:rsidP="0073049F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ОВОС и общественные слушания.</w:t>
      </w:r>
    </w:p>
    <w:p w:rsidR="0073049F" w:rsidRPr="00623542" w:rsidRDefault="0073049F" w:rsidP="0073049F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участия общественности в принятии экологически значимых решений. Понятие заинтересованной общественности, круг заинтересованных лиц.</w:t>
      </w:r>
    </w:p>
    <w:p w:rsidR="0073049F" w:rsidRPr="00623542" w:rsidRDefault="0073049F" w:rsidP="0073049F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Выгоды и риски процесса участия общественности в принятии экологически значимых решений.</w:t>
      </w:r>
    </w:p>
    <w:p w:rsidR="0073049F" w:rsidRPr="00623542" w:rsidRDefault="0073049F" w:rsidP="0073049F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Аспекты оценки воздействия на атмосферу.</w:t>
      </w:r>
    </w:p>
    <w:p w:rsidR="0073049F" w:rsidRPr="00623542" w:rsidRDefault="0073049F" w:rsidP="0073049F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Прямые критерии оценки воздействия на атмосферу.</w:t>
      </w:r>
    </w:p>
    <w:p w:rsidR="0073049F" w:rsidRPr="00623542" w:rsidRDefault="0073049F" w:rsidP="0073049F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Косвенные показатели воздействия на атмосферу.</w:t>
      </w:r>
    </w:p>
    <w:p w:rsidR="0073049F" w:rsidRPr="00623542" w:rsidRDefault="0073049F" w:rsidP="0073049F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Аспекты оценки воздействия на поверхностные воды.</w:t>
      </w:r>
    </w:p>
    <w:p w:rsidR="0073049F" w:rsidRPr="00623542" w:rsidRDefault="0073049F" w:rsidP="0073049F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Ресурсные критерии оценки воздействия на поверхностные воды.</w:t>
      </w:r>
    </w:p>
    <w:p w:rsidR="0073049F" w:rsidRPr="00623542" w:rsidRDefault="0073049F" w:rsidP="0073049F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Гидрохимические критерии оценки воздействия на поверхностные воды.</w:t>
      </w:r>
    </w:p>
    <w:p w:rsidR="0073049F" w:rsidRPr="00623542" w:rsidRDefault="0073049F" w:rsidP="0073049F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Индикационные критерии оценки водных ресурсов. Примеры использования тест-объектов.</w:t>
      </w:r>
    </w:p>
    <w:p w:rsidR="0073049F" w:rsidRDefault="0073049F" w:rsidP="0073049F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аспекты оценки литосферы и подземных вод.</w:t>
      </w:r>
    </w:p>
    <w:p w:rsidR="0073049F" w:rsidRPr="00623542" w:rsidRDefault="0073049F" w:rsidP="0073049F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A"/>
          <w:sz w:val="24"/>
          <w:szCs w:val="24"/>
          <w:lang w:eastAsia="en-US"/>
        </w:rPr>
      </w:pPr>
      <w:r w:rsidRPr="00623542">
        <w:rPr>
          <w:rFonts w:ascii="Times New Roman" w:hAnsi="Times New Roman"/>
          <w:color w:val="00000A"/>
          <w:sz w:val="24"/>
          <w:szCs w:val="24"/>
          <w:lang w:eastAsia="en-US"/>
        </w:rPr>
        <w:t>Особенности оценки воздействия на население.</w:t>
      </w:r>
    </w:p>
    <w:p w:rsidR="0073049F" w:rsidRPr="00623542" w:rsidRDefault="0073049F" w:rsidP="0073049F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A"/>
          <w:sz w:val="24"/>
          <w:szCs w:val="24"/>
          <w:lang w:eastAsia="en-US"/>
        </w:rPr>
      </w:pPr>
      <w:r w:rsidRPr="00623542">
        <w:rPr>
          <w:rFonts w:ascii="Times New Roman" w:hAnsi="Times New Roman"/>
          <w:color w:val="00000A"/>
          <w:sz w:val="24"/>
          <w:szCs w:val="24"/>
          <w:lang w:eastAsia="en-US"/>
        </w:rPr>
        <w:t xml:space="preserve">Факторы </w:t>
      </w:r>
      <w:proofErr w:type="spellStart"/>
      <w:r w:rsidRPr="00623542">
        <w:rPr>
          <w:rFonts w:ascii="Times New Roman" w:hAnsi="Times New Roman"/>
          <w:color w:val="00000A"/>
          <w:sz w:val="24"/>
          <w:szCs w:val="24"/>
          <w:lang w:eastAsia="en-US"/>
        </w:rPr>
        <w:t>антропоэкологической</w:t>
      </w:r>
      <w:proofErr w:type="spellEnd"/>
      <w:r w:rsidRPr="00623542">
        <w:rPr>
          <w:rFonts w:ascii="Times New Roman" w:hAnsi="Times New Roman"/>
          <w:color w:val="00000A"/>
          <w:sz w:val="24"/>
          <w:szCs w:val="24"/>
          <w:lang w:eastAsia="en-US"/>
        </w:rPr>
        <w:t xml:space="preserve"> оценки.</w:t>
      </w:r>
    </w:p>
    <w:p w:rsidR="0073049F" w:rsidRPr="00623542" w:rsidRDefault="0073049F" w:rsidP="0073049F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A"/>
          <w:sz w:val="24"/>
          <w:szCs w:val="24"/>
          <w:lang w:eastAsia="en-US"/>
        </w:rPr>
      </w:pPr>
      <w:r w:rsidRPr="00623542">
        <w:rPr>
          <w:rFonts w:ascii="Times New Roman" w:hAnsi="Times New Roman"/>
          <w:color w:val="00000A"/>
          <w:sz w:val="24"/>
          <w:szCs w:val="24"/>
          <w:lang w:eastAsia="en-US"/>
        </w:rPr>
        <w:t xml:space="preserve">Методы ОВОС: метод контрольных списков, список </w:t>
      </w:r>
      <w:proofErr w:type="spellStart"/>
      <w:r w:rsidRPr="00623542">
        <w:rPr>
          <w:rFonts w:ascii="Times New Roman" w:hAnsi="Times New Roman"/>
          <w:color w:val="00000A"/>
          <w:sz w:val="24"/>
          <w:szCs w:val="24"/>
          <w:lang w:eastAsia="en-US"/>
        </w:rPr>
        <w:t>Бателле</w:t>
      </w:r>
      <w:proofErr w:type="spellEnd"/>
      <w:r w:rsidRPr="00623542">
        <w:rPr>
          <w:rFonts w:ascii="Times New Roman" w:hAnsi="Times New Roman"/>
          <w:color w:val="00000A"/>
          <w:sz w:val="24"/>
          <w:szCs w:val="24"/>
          <w:lang w:eastAsia="en-US"/>
        </w:rPr>
        <w:t>.</w:t>
      </w:r>
    </w:p>
    <w:p w:rsidR="0073049F" w:rsidRPr="00623542" w:rsidRDefault="0073049F" w:rsidP="0073049F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A"/>
          <w:sz w:val="24"/>
          <w:szCs w:val="24"/>
          <w:lang w:eastAsia="en-US"/>
        </w:rPr>
      </w:pPr>
      <w:r w:rsidRPr="00623542">
        <w:rPr>
          <w:rFonts w:ascii="Times New Roman" w:hAnsi="Times New Roman"/>
          <w:color w:val="00000A"/>
          <w:sz w:val="24"/>
          <w:szCs w:val="24"/>
          <w:lang w:eastAsia="en-US"/>
        </w:rPr>
        <w:t>Методы ОВОС: метод матриц.</w:t>
      </w:r>
    </w:p>
    <w:p w:rsidR="0073049F" w:rsidRPr="00623542" w:rsidRDefault="0073049F" w:rsidP="0073049F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A"/>
          <w:sz w:val="24"/>
          <w:szCs w:val="24"/>
          <w:lang w:eastAsia="en-US"/>
        </w:rPr>
      </w:pPr>
      <w:r w:rsidRPr="00623542">
        <w:rPr>
          <w:rFonts w:ascii="Times New Roman" w:hAnsi="Times New Roman"/>
          <w:color w:val="00000A"/>
          <w:sz w:val="24"/>
          <w:szCs w:val="24"/>
          <w:lang w:eastAsia="en-US"/>
        </w:rPr>
        <w:t>Типы матриц. Матрица Леопольда.</w:t>
      </w:r>
    </w:p>
    <w:p w:rsidR="0073049F" w:rsidRPr="00623542" w:rsidRDefault="0073049F" w:rsidP="0073049F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A"/>
          <w:sz w:val="24"/>
          <w:szCs w:val="24"/>
          <w:lang w:eastAsia="en-US"/>
        </w:rPr>
      </w:pPr>
      <w:r w:rsidRPr="00623542">
        <w:rPr>
          <w:rFonts w:ascii="Times New Roman" w:hAnsi="Times New Roman"/>
          <w:color w:val="00000A"/>
          <w:sz w:val="24"/>
          <w:szCs w:val="24"/>
          <w:lang w:eastAsia="en-US"/>
        </w:rPr>
        <w:t>Составление ранжированной шкалы бальной оценки и матрицы определенного вида деятельности.</w:t>
      </w:r>
    </w:p>
    <w:p w:rsidR="0073049F" w:rsidRPr="00623542" w:rsidRDefault="0073049F" w:rsidP="0073049F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A"/>
          <w:sz w:val="24"/>
          <w:szCs w:val="24"/>
          <w:lang w:eastAsia="en-US"/>
        </w:rPr>
      </w:pPr>
      <w:r w:rsidRPr="00623542">
        <w:rPr>
          <w:rFonts w:ascii="Times New Roman" w:hAnsi="Times New Roman"/>
          <w:color w:val="00000A"/>
          <w:sz w:val="24"/>
          <w:szCs w:val="24"/>
          <w:lang w:eastAsia="en-US"/>
        </w:rPr>
        <w:t>Методы ОВОС: метод совмещенного анализа карт. Понятие географического охвата ОВОС.</w:t>
      </w:r>
    </w:p>
    <w:p w:rsidR="0073049F" w:rsidRDefault="0073049F" w:rsidP="0073049F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A"/>
          <w:sz w:val="24"/>
          <w:szCs w:val="24"/>
          <w:lang w:eastAsia="en-US"/>
        </w:rPr>
      </w:pPr>
      <w:r w:rsidRPr="00623542">
        <w:rPr>
          <w:rFonts w:ascii="Times New Roman" w:hAnsi="Times New Roman"/>
          <w:color w:val="00000A"/>
          <w:sz w:val="24"/>
          <w:szCs w:val="24"/>
          <w:lang w:eastAsia="en-US"/>
        </w:rPr>
        <w:t>Методы ОВОС: метод потоковых диаграмм и сетевых графиков, метод ими</w:t>
      </w:r>
      <w:r>
        <w:rPr>
          <w:rFonts w:ascii="Times New Roman" w:hAnsi="Times New Roman"/>
          <w:color w:val="00000A"/>
          <w:sz w:val="24"/>
          <w:szCs w:val="24"/>
          <w:lang w:eastAsia="en-US"/>
        </w:rPr>
        <w:t>та</w:t>
      </w:r>
      <w:r w:rsidRPr="00623542">
        <w:rPr>
          <w:rFonts w:ascii="Times New Roman" w:hAnsi="Times New Roman"/>
          <w:color w:val="00000A"/>
          <w:sz w:val="24"/>
          <w:szCs w:val="24"/>
          <w:lang w:eastAsia="en-US"/>
        </w:rPr>
        <w:t>ционных математических моделей.</w:t>
      </w:r>
    </w:p>
    <w:p w:rsidR="0073049F" w:rsidRPr="00623542" w:rsidRDefault="0073049F" w:rsidP="0073049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35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Мониторинг месторождений подземных вод.  </w:t>
      </w:r>
    </w:p>
    <w:p w:rsidR="0073049F" w:rsidRPr="00C37F18" w:rsidRDefault="0073049F" w:rsidP="0073049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6235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Геоэкологические</w:t>
      </w:r>
      <w:proofErr w:type="spellEnd"/>
      <w:r w:rsidRPr="006235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проблемы</w:t>
      </w:r>
      <w:r w:rsidR="00C37F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bookmarkStart w:id="0" w:name="_GoBack"/>
      <w:bookmarkEnd w:id="0"/>
      <w:r w:rsidRPr="006235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3049F" w:rsidRPr="00623542" w:rsidRDefault="0073049F" w:rsidP="0073049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35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Мониторинг состояния сельскохозяйственных земель. </w:t>
      </w:r>
    </w:p>
    <w:p w:rsidR="0073049F" w:rsidRPr="00623542" w:rsidRDefault="0073049F" w:rsidP="0073049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35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Мониторинг состояния лесного фонда.  </w:t>
      </w:r>
    </w:p>
    <w:p w:rsidR="0073049F" w:rsidRPr="00623542" w:rsidRDefault="0073049F" w:rsidP="0073049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35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Мониторинг рыбных ресурсов.</w:t>
      </w:r>
    </w:p>
    <w:p w:rsidR="0073049F" w:rsidRPr="00623542" w:rsidRDefault="0073049F" w:rsidP="0073049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35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Наблюдения за фоновым состоянием атмосферы</w:t>
      </w:r>
      <w:r w:rsidR="00C37F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6235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3049F" w:rsidRDefault="0073049F" w:rsidP="0073049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35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Наблюдения за загрязнением природных вод.</w:t>
      </w:r>
    </w:p>
    <w:p w:rsidR="00663138" w:rsidRDefault="00663138"/>
    <w:sectPr w:rsidR="00663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CF42CF"/>
    <w:multiLevelType w:val="hybridMultilevel"/>
    <w:tmpl w:val="8EA843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B5"/>
    <w:rsid w:val="00663138"/>
    <w:rsid w:val="0073049F"/>
    <w:rsid w:val="00C37F18"/>
    <w:rsid w:val="00D3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5715C-EE82-4522-A895-75B4397A2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49F"/>
    <w:pPr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общей биологии и экологии</dc:creator>
  <cp:keywords/>
  <dc:description/>
  <cp:lastModifiedBy>Кафедра общей биологии и экологии</cp:lastModifiedBy>
  <cp:revision>3</cp:revision>
  <dcterms:created xsi:type="dcterms:W3CDTF">2022-11-03T10:01:00Z</dcterms:created>
  <dcterms:modified xsi:type="dcterms:W3CDTF">2022-11-08T11:23:00Z</dcterms:modified>
</cp:coreProperties>
</file>